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5C57" w:rsidR="00473C37" w:rsidP="00405C57" w:rsidRDefault="00473C37" w14:paraId="70AF6140" w14:textId="77777777">
      <w:pPr>
        <w:tabs>
          <w:tab w:val="center" w:pos="4968"/>
        </w:tabs>
        <w:suppressAutoHyphens/>
        <w:overflowPunct w:val="0"/>
        <w:autoSpaceDE w:val="0"/>
        <w:autoSpaceDN w:val="0"/>
        <w:adjustRightInd w:val="0"/>
        <w:ind w:left="360"/>
        <w:jc w:val="center"/>
        <w:rPr>
          <w:b/>
          <w:spacing w:val="-3"/>
          <w:sz w:val="22"/>
        </w:rPr>
      </w:pPr>
      <w:r w:rsidRPr="00405C57">
        <w:rPr>
          <w:b/>
          <w:spacing w:val="-3"/>
          <w:sz w:val="22"/>
        </w:rPr>
        <w:t>REQUEST FOR PROPOSALS (RFP)</w:t>
      </w:r>
    </w:p>
    <w:p w:rsidRPr="00405C57" w:rsidR="006502E6" w:rsidP="00405C57" w:rsidRDefault="00473C37" w14:paraId="70AF6141" w14:textId="1456EC98">
      <w:pPr>
        <w:pStyle w:val="Heading2"/>
        <w:ind w:left="360"/>
        <w:jc w:val="center"/>
      </w:pPr>
      <w:r w:rsidRPr="00405C57">
        <w:t xml:space="preserve">Specification No. </w:t>
      </w:r>
      <w:r w:rsidRPr="00405C57" w:rsidR="00405C57">
        <w:t>26-11794-C</w:t>
      </w:r>
    </w:p>
    <w:p w:rsidRPr="00405C57" w:rsidR="00473C37" w:rsidP="00405C57" w:rsidRDefault="00473C37" w14:paraId="70AF6142" w14:textId="77777777">
      <w:pPr>
        <w:pStyle w:val="Heading2"/>
        <w:ind w:left="360"/>
        <w:jc w:val="center"/>
        <w:rPr>
          <w:sz w:val="22"/>
        </w:rPr>
      </w:pPr>
      <w:r w:rsidRPr="00405C57">
        <w:rPr>
          <w:sz w:val="22"/>
        </w:rPr>
        <w:t>FOR</w:t>
      </w:r>
    </w:p>
    <w:p w:rsidRPr="00405C57" w:rsidR="00473C37" w:rsidP="00405C57" w:rsidRDefault="00405C57" w14:paraId="70AF6143" w14:textId="4FF45164">
      <w:pPr>
        <w:pStyle w:val="Heading2"/>
        <w:ind w:left="360"/>
        <w:jc w:val="center"/>
      </w:pPr>
      <w:r w:rsidRPr="00405C57">
        <w:t>Public Safety Technology</w:t>
      </w:r>
    </w:p>
    <w:p w:rsidRPr="00405C57" w:rsidR="00473C37" w:rsidP="00405C57" w:rsidRDefault="00473C37" w14:paraId="70AF6144" w14:textId="77777777">
      <w:pPr>
        <w:pStyle w:val="Heading2"/>
        <w:tabs>
          <w:tab w:val="left" w:pos="-720"/>
        </w:tabs>
        <w:ind w:left="360"/>
        <w:jc w:val="center"/>
        <w:rPr>
          <w:sz w:val="22"/>
        </w:rPr>
      </w:pPr>
      <w:r w:rsidRPr="00405C57">
        <w:rPr>
          <w:sz w:val="22"/>
        </w:rPr>
        <w:t>PROPOSALS WILL NOT BE OPENED AND READ PUBLICLY</w:t>
      </w:r>
    </w:p>
    <w:p w:rsidRPr="00405C57" w:rsidR="00473C37" w:rsidP="00405C57" w:rsidRDefault="00473C37" w14:paraId="70AF6145" w14:textId="77777777"/>
    <w:p w:rsidRPr="00405C57" w:rsidR="00473C37" w:rsidP="00405C57" w:rsidRDefault="00473C37" w14:paraId="70AF6146" w14:textId="77777777">
      <w:pPr>
        <w:ind w:left="360"/>
        <w:jc w:val="center"/>
        <w:rPr>
          <w:b/>
          <w:bCs/>
        </w:rPr>
      </w:pPr>
      <w:r w:rsidRPr="00405C57">
        <w:rPr>
          <w:b/>
          <w:bCs/>
        </w:rPr>
        <w:t xml:space="preserve">ADDENDUM “A” </w:t>
      </w:r>
    </w:p>
    <w:p w:rsidRPr="00405C57" w:rsidR="00473C37" w:rsidP="00405C57" w:rsidRDefault="00405C57" w14:paraId="70AF6147" w14:textId="136DF04D">
      <w:pPr>
        <w:ind w:left="360"/>
        <w:jc w:val="center"/>
      </w:pPr>
      <w:r w:rsidRPr="00405C57">
        <w:t>07/27/2026</w:t>
      </w:r>
    </w:p>
    <w:p w:rsidRPr="00405C57" w:rsidR="00473C37" w:rsidP="00405C57" w:rsidRDefault="00473C37" w14:paraId="70AF6148" w14:textId="77777777">
      <w:pPr>
        <w:tabs>
          <w:tab w:val="left" w:pos="-720"/>
        </w:tabs>
        <w:suppressAutoHyphens/>
        <w:overflowPunct w:val="0"/>
        <w:autoSpaceDE w:val="0"/>
        <w:autoSpaceDN w:val="0"/>
        <w:adjustRightInd w:val="0"/>
        <w:jc w:val="both"/>
        <w:rPr>
          <w:sz w:val="22"/>
        </w:rPr>
      </w:pPr>
    </w:p>
    <w:p w:rsidRPr="00405C57" w:rsidR="00473C37" w:rsidP="00405C57" w:rsidRDefault="00473C37" w14:paraId="70AF6149" w14:textId="77777777">
      <w:pPr>
        <w:tabs>
          <w:tab w:val="left" w:pos="-720"/>
        </w:tabs>
        <w:suppressAutoHyphens/>
        <w:overflowPunct w:val="0"/>
        <w:autoSpaceDE w:val="0"/>
        <w:autoSpaceDN w:val="0"/>
        <w:adjustRightInd w:val="0"/>
        <w:ind w:left="360"/>
        <w:rPr>
          <w:szCs w:val="24"/>
        </w:rPr>
      </w:pPr>
      <w:r w:rsidRPr="00405C57">
        <w:rPr>
          <w:szCs w:val="24"/>
        </w:rPr>
        <w:t>Dear Proposer:</w:t>
      </w:r>
    </w:p>
    <w:p w:rsidRPr="00405C57" w:rsidR="00473C37" w:rsidP="00405C57" w:rsidRDefault="00473C37" w14:paraId="70AF614A" w14:textId="77777777">
      <w:pPr>
        <w:tabs>
          <w:tab w:val="left" w:pos="-720"/>
        </w:tabs>
        <w:suppressAutoHyphens/>
        <w:overflowPunct w:val="0"/>
        <w:autoSpaceDE w:val="0"/>
        <w:autoSpaceDN w:val="0"/>
        <w:adjustRightInd w:val="0"/>
        <w:rPr>
          <w:szCs w:val="24"/>
        </w:rPr>
      </w:pPr>
    </w:p>
    <w:p w:rsidRPr="00405C57" w:rsidR="00473C37" w:rsidP="00405C57" w:rsidRDefault="00473C37" w14:paraId="70AF614B" w14:textId="77777777">
      <w:pPr>
        <w:autoSpaceDE w:val="0"/>
        <w:autoSpaceDN w:val="0"/>
        <w:adjustRightInd w:val="0"/>
        <w:ind w:left="360"/>
        <w:rPr>
          <w:b/>
          <w:bCs/>
          <w:szCs w:val="24"/>
        </w:rPr>
      </w:pPr>
      <w:r w:rsidRPr="00405C57">
        <w:rPr>
          <w:szCs w:val="24"/>
        </w:rPr>
        <w:t xml:space="preserve">Questions received from proposers along with answers are attached. </w:t>
      </w:r>
    </w:p>
    <w:p w:rsidRPr="00405C57" w:rsidR="00473C37" w:rsidP="00405C57" w:rsidRDefault="00473C37" w14:paraId="70AF614C" w14:textId="489585C4">
      <w:pPr>
        <w:pStyle w:val="Footer"/>
        <w:tabs>
          <w:tab w:val="clear" w:pos="4320"/>
          <w:tab w:val="clear" w:pos="8640"/>
          <w:tab w:val="left" w:pos="18"/>
          <w:tab w:val="left" w:pos="73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60"/>
        <w:rPr>
          <w:szCs w:val="24"/>
        </w:rPr>
      </w:pPr>
    </w:p>
    <w:p w:rsidRPr="00405C57" w:rsidR="00FB3675" w:rsidP="00405C57" w:rsidRDefault="00473C37" w14:paraId="6897CE45" w14:textId="26B33AA7">
      <w:pPr>
        <w:tabs>
          <w:tab w:val="left" w:pos="-720"/>
        </w:tabs>
        <w:suppressAutoHyphens/>
        <w:overflowPunct w:val="0"/>
        <w:autoSpaceDE w:val="0"/>
        <w:autoSpaceDN w:val="0"/>
        <w:adjustRightInd w:val="0"/>
        <w:ind w:left="360"/>
        <w:rPr>
          <w:sz w:val="22"/>
          <w:szCs w:val="22"/>
        </w:rPr>
      </w:pPr>
      <w:r w:rsidRPr="00405C57">
        <w:rPr>
          <w:b/>
          <w:szCs w:val="24"/>
        </w:rPr>
        <w:t>Proposals</w:t>
      </w:r>
      <w:r w:rsidRPr="00405C57" w:rsidR="00A7464A">
        <w:rPr>
          <w:b/>
          <w:szCs w:val="24"/>
        </w:rPr>
        <w:t>/bids</w:t>
      </w:r>
      <w:r w:rsidRPr="00405C57">
        <w:rPr>
          <w:b/>
          <w:szCs w:val="24"/>
        </w:rPr>
        <w:t xml:space="preserve"> must be received no later than 2:00 pm, </w:t>
      </w:r>
      <w:r w:rsidRPr="00405C57">
        <w:rPr>
          <w:b/>
          <w:bCs/>
          <w:szCs w:val="24"/>
        </w:rPr>
        <w:t>on</w:t>
      </w:r>
      <w:r w:rsidRPr="00405C57" w:rsidR="001C0037">
        <w:rPr>
          <w:b/>
          <w:bCs/>
          <w:szCs w:val="24"/>
        </w:rPr>
        <w:t xml:space="preserve"> </w:t>
      </w:r>
      <w:r w:rsidRPr="00405C57" w:rsidR="00405C57">
        <w:rPr>
          <w:b/>
          <w:bCs/>
          <w:szCs w:val="24"/>
          <w:u w:val="single"/>
        </w:rPr>
        <w:t>Thursday</w:t>
      </w:r>
      <w:r w:rsidRPr="00405C57">
        <w:rPr>
          <w:b/>
          <w:bCs/>
          <w:szCs w:val="24"/>
          <w:u w:val="single"/>
        </w:rPr>
        <w:t xml:space="preserve">, </w:t>
      </w:r>
      <w:r w:rsidRPr="00405C57" w:rsidR="00405C57">
        <w:rPr>
          <w:b/>
          <w:bCs/>
          <w:szCs w:val="24"/>
          <w:u w:val="single"/>
        </w:rPr>
        <w:t>August 20th</w:t>
      </w:r>
      <w:r w:rsidRPr="00405C57" w:rsidR="00FB3675">
        <w:rPr>
          <w:b/>
          <w:bCs/>
          <w:szCs w:val="24"/>
          <w:u w:val="single"/>
        </w:rPr>
        <w:t xml:space="preserve">, </w:t>
      </w:r>
      <w:proofErr w:type="gramStart"/>
      <w:r w:rsidRPr="00405C57" w:rsidR="00FB3675">
        <w:rPr>
          <w:b/>
          <w:bCs/>
          <w:szCs w:val="24"/>
          <w:u w:val="single"/>
        </w:rPr>
        <w:t>20</w:t>
      </w:r>
      <w:r w:rsidRPr="00405C57" w:rsidR="00405C57">
        <w:rPr>
          <w:b/>
          <w:bCs/>
          <w:szCs w:val="24"/>
          <w:u w:val="single"/>
        </w:rPr>
        <w:t>26</w:t>
      </w:r>
      <w:proofErr w:type="gramEnd"/>
      <w:r w:rsidRPr="00405C57" w:rsidR="00FB3675">
        <w:rPr>
          <w:sz w:val="22"/>
        </w:rPr>
        <w:t xml:space="preserve"> All responses should be sent via email to </w:t>
      </w:r>
      <w:hyperlink w:history="1" r:id="rId11">
        <w:r w:rsidRPr="00405C57" w:rsidR="001E7E91">
          <w:rPr>
            <w:rStyle w:val="Hyperlink"/>
          </w:rPr>
          <w:t>Solicitations@berkeleyca.gov</w:t>
        </w:r>
      </w:hyperlink>
      <w:r w:rsidRPr="00405C57" w:rsidR="00FB3675">
        <w:rPr>
          <w:sz w:val="22"/>
        </w:rPr>
        <w:t xml:space="preserve"> </w:t>
      </w:r>
      <w:r w:rsidRPr="00405C57" w:rsidR="00FB3675">
        <w:rPr>
          <w:sz w:val="22"/>
          <w:szCs w:val="22"/>
        </w:rPr>
        <w:t xml:space="preserve">and have </w:t>
      </w:r>
      <w:r w:rsidRPr="00405C57">
        <w:rPr>
          <w:b/>
          <w:szCs w:val="24"/>
        </w:rPr>
        <w:t>“</w:t>
      </w:r>
      <w:r w:rsidRPr="00405C57" w:rsidR="00405C57">
        <w:rPr>
          <w:b/>
          <w:szCs w:val="24"/>
        </w:rPr>
        <w:t>Public Safety Technology</w:t>
      </w:r>
      <w:r w:rsidRPr="00405C57">
        <w:rPr>
          <w:b/>
          <w:szCs w:val="24"/>
        </w:rPr>
        <w:t>”</w:t>
      </w:r>
      <w:r w:rsidRPr="00405C57">
        <w:rPr>
          <w:szCs w:val="24"/>
        </w:rPr>
        <w:t xml:space="preserve"> and </w:t>
      </w:r>
      <w:r w:rsidRPr="00405C57">
        <w:rPr>
          <w:b/>
          <w:bCs/>
          <w:szCs w:val="24"/>
        </w:rPr>
        <w:t>Specification No.</w:t>
      </w:r>
      <w:r w:rsidR="00405C57">
        <w:rPr>
          <w:b/>
          <w:bCs/>
          <w:szCs w:val="24"/>
        </w:rPr>
        <w:t xml:space="preserve"> </w:t>
      </w:r>
      <w:r w:rsidRPr="00405C57" w:rsidR="00405C57">
        <w:rPr>
          <w:b/>
          <w:bCs/>
        </w:rPr>
        <w:t>26-11794-C</w:t>
      </w:r>
      <w:r w:rsidRPr="00405C57">
        <w:rPr>
          <w:szCs w:val="24"/>
        </w:rPr>
        <w:t xml:space="preserve"> </w:t>
      </w:r>
      <w:r w:rsidRPr="00405C57" w:rsidR="00FB3675">
        <w:rPr>
          <w:sz w:val="22"/>
          <w:szCs w:val="22"/>
        </w:rPr>
        <w:t>indicated in the subject line of the email</w:t>
      </w:r>
      <w:r w:rsidRPr="00405C57" w:rsidR="00FB3675">
        <w:rPr>
          <w:bCs/>
          <w:sz w:val="22"/>
          <w:szCs w:val="22"/>
        </w:rPr>
        <w:t>.</w:t>
      </w:r>
      <w:r w:rsidRPr="00405C57" w:rsidR="00FB3675">
        <w:rPr>
          <w:sz w:val="22"/>
          <w:szCs w:val="22"/>
        </w:rPr>
        <w:t xml:space="preserve">  Please submit one (1) PDF of the technical proposal. Corresponding cost proposal shall be submitted as a separate PDF document.</w:t>
      </w:r>
    </w:p>
    <w:p w:rsidRPr="00405C57" w:rsidR="00FB3675" w:rsidP="00405C57" w:rsidRDefault="00FB3675" w14:paraId="22D10FC0" w14:textId="77777777">
      <w:pPr>
        <w:tabs>
          <w:tab w:val="left" w:pos="-720"/>
        </w:tabs>
        <w:suppressAutoHyphens/>
        <w:overflowPunct w:val="0"/>
        <w:autoSpaceDE w:val="0"/>
        <w:autoSpaceDN w:val="0"/>
        <w:adjustRightInd w:val="0"/>
        <w:rPr>
          <w:sz w:val="22"/>
          <w:szCs w:val="22"/>
        </w:rPr>
      </w:pPr>
    </w:p>
    <w:p w:rsidRPr="00405C57" w:rsidR="00FB3675" w:rsidP="00405C57" w:rsidRDefault="00FB3675" w14:paraId="4955F4B1" w14:textId="77777777">
      <w:pPr>
        <w:tabs>
          <w:tab w:val="left" w:pos="-720"/>
        </w:tabs>
        <w:suppressAutoHyphens/>
        <w:overflowPunct w:val="0"/>
        <w:autoSpaceDE w:val="0"/>
        <w:autoSpaceDN w:val="0"/>
        <w:adjustRightInd w:val="0"/>
        <w:ind w:left="360"/>
        <w:rPr>
          <w:sz w:val="22"/>
          <w:szCs w:val="22"/>
        </w:rPr>
      </w:pPr>
      <w:r w:rsidRPr="00405C57">
        <w:rPr>
          <w:sz w:val="22"/>
          <w:szCs w:val="22"/>
        </w:rPr>
        <w:t>Proposals will not be accepted after the date and time stated above.</w:t>
      </w:r>
    </w:p>
    <w:p w:rsidRPr="00405C57" w:rsidR="00FB3675" w:rsidP="00405C57" w:rsidRDefault="00FB3675" w14:paraId="01991022" w14:textId="77777777">
      <w:pPr>
        <w:tabs>
          <w:tab w:val="left" w:pos="-720"/>
        </w:tabs>
        <w:suppressAutoHyphens/>
        <w:overflowPunct w:val="0"/>
        <w:autoSpaceDE w:val="0"/>
        <w:autoSpaceDN w:val="0"/>
        <w:adjustRightInd w:val="0"/>
        <w:rPr>
          <w:sz w:val="22"/>
          <w:szCs w:val="22"/>
        </w:rPr>
      </w:pPr>
    </w:p>
    <w:p w:rsidRPr="00405C57" w:rsidR="00FB3675" w:rsidP="00405C57" w:rsidRDefault="00FB3675" w14:paraId="680C960E" w14:textId="77777777">
      <w:pPr>
        <w:tabs>
          <w:tab w:val="left" w:pos="-720"/>
        </w:tabs>
        <w:suppressAutoHyphens/>
        <w:overflowPunct w:val="0"/>
        <w:autoSpaceDE w:val="0"/>
        <w:autoSpaceDN w:val="0"/>
        <w:adjustRightInd w:val="0"/>
        <w:ind w:left="360" w:right="-36"/>
        <w:rPr>
          <w:sz w:val="22"/>
          <w:szCs w:val="22"/>
        </w:rPr>
      </w:pPr>
      <w:r w:rsidRPr="00405C57">
        <w:rPr>
          <w:sz w:val="22"/>
          <w:szCs w:val="22"/>
        </w:rPr>
        <w:t>We look forward to receiving and reviewing your proposal.</w:t>
      </w:r>
    </w:p>
    <w:p w:rsidRPr="00405C57" w:rsidR="00473C37" w:rsidP="00405C57" w:rsidRDefault="00473C37" w14:paraId="70AF6157" w14:textId="57DD872E">
      <w:pPr>
        <w:tabs>
          <w:tab w:val="left" w:pos="-720"/>
        </w:tabs>
        <w:suppressAutoHyphens/>
        <w:overflowPunct w:val="0"/>
        <w:autoSpaceDE w:val="0"/>
        <w:autoSpaceDN w:val="0"/>
        <w:adjustRightInd w:val="0"/>
      </w:pPr>
    </w:p>
    <w:p w:rsidRPr="00405C57" w:rsidR="00473C37" w:rsidP="00405C57" w:rsidRDefault="00473C37" w14:paraId="70AF6158" w14:textId="7777777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360"/>
      </w:pPr>
      <w:r w:rsidRPr="00405C57">
        <w:t>Sincerely,</w:t>
      </w:r>
    </w:p>
    <w:p w:rsidRPr="00405C57" w:rsidR="00473C37" w:rsidP="00405C57" w:rsidRDefault="00473C37" w14:paraId="70AF6159" w14:textId="7777777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p>
    <w:p w:rsidRPr="00405C57" w:rsidR="00473C37" w:rsidP="00405C57" w:rsidRDefault="00473C37" w14:paraId="70AF615A" w14:textId="77777777">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pPr>
    </w:p>
    <w:p w:rsidRPr="00405C57" w:rsidR="00473C37" w:rsidP="00405C57" w:rsidRDefault="00C64FA6" w14:paraId="70AF615C" w14:textId="225B5F4B">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360"/>
      </w:pPr>
      <w:r w:rsidRPr="00405C57">
        <w:t>Henry Oyekanmi</w:t>
      </w:r>
    </w:p>
    <w:p w:rsidRPr="00405C57" w:rsidR="00C64FA6" w:rsidP="00405C57" w:rsidRDefault="00C64FA6" w14:paraId="266371DA" w14:textId="5AB7C8B3">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360"/>
      </w:pPr>
      <w:r w:rsidRPr="00405C57">
        <w:t>Finance Director</w:t>
      </w:r>
    </w:p>
    <w:p w:rsidRPr="00405C57" w:rsidR="00473C37" w:rsidP="00405C57" w:rsidRDefault="00473C37" w14:paraId="70AF615D" w14:textId="77777777">
      <w:pPr>
        <w:ind w:left="360"/>
        <w:jc w:val="center"/>
        <w:rPr>
          <w:b/>
          <w:bCs/>
          <w:sz w:val="22"/>
        </w:rPr>
      </w:pPr>
      <w:r w:rsidRPr="00405C57">
        <w:br w:type="page"/>
      </w:r>
      <w:r w:rsidRPr="00405C57">
        <w:rPr>
          <w:b/>
          <w:bCs/>
          <w:sz w:val="22"/>
        </w:rPr>
        <w:lastRenderedPageBreak/>
        <w:t>Addendum “A”</w:t>
      </w:r>
    </w:p>
    <w:p w:rsidRPr="00405C57" w:rsidR="00473C37" w:rsidP="00405C57" w:rsidRDefault="00473C37" w14:paraId="70AF615E" w14:textId="77777777">
      <w:pPr>
        <w:jc w:val="center"/>
        <w:rPr>
          <w:b/>
          <w:bCs/>
          <w:sz w:val="22"/>
        </w:rPr>
      </w:pPr>
    </w:p>
    <w:p w:rsidRPr="00405C57" w:rsidR="00B41FCC" w:rsidP="00405C57" w:rsidRDefault="00473C37" w14:paraId="70AF615F" w14:textId="3E426B58">
      <w:pPr>
        <w:pStyle w:val="Heading2"/>
        <w:ind w:left="360"/>
        <w:jc w:val="center"/>
        <w:rPr>
          <w:b w:val="0"/>
        </w:rPr>
      </w:pPr>
      <w:r w:rsidRPr="00405C57">
        <w:rPr>
          <w:b w:val="0"/>
          <w:bCs w:val="0"/>
        </w:rPr>
        <w:t xml:space="preserve">Questions and Answers for </w:t>
      </w:r>
      <w:r w:rsidRPr="00405C57" w:rsidR="00B41FCC">
        <w:rPr>
          <w:b w:val="0"/>
        </w:rPr>
        <w:t xml:space="preserve">Specification No. </w:t>
      </w:r>
      <w:r w:rsidRPr="00405C57" w:rsidR="00405C57">
        <w:t>26-11794-C</w:t>
      </w:r>
    </w:p>
    <w:p w:rsidRPr="00405C57" w:rsidR="001C0037" w:rsidP="00405C57" w:rsidRDefault="00405C57" w14:paraId="70AF6160" w14:textId="2B96B20D">
      <w:pPr>
        <w:pStyle w:val="Heading2"/>
        <w:ind w:left="360"/>
        <w:jc w:val="center"/>
        <w:rPr>
          <w:b w:val="0"/>
        </w:rPr>
      </w:pPr>
      <w:r w:rsidRPr="00405C57">
        <w:rPr>
          <w:b w:val="0"/>
        </w:rPr>
        <w:t>Public Safety Technology</w:t>
      </w:r>
    </w:p>
    <w:p w:rsidRPr="00405C57" w:rsidR="00473C37" w:rsidP="00405C57" w:rsidRDefault="00473C37" w14:paraId="70AF6161" w14:textId="77777777">
      <w:pPr>
        <w:rPr>
          <w:sz w:val="22"/>
        </w:rPr>
      </w:pPr>
    </w:p>
    <w:p w:rsidRPr="00405C57" w:rsidR="008F20A0" w:rsidP="00405C57" w:rsidRDefault="00473C37" w14:paraId="70AF6162" w14:textId="531F983F">
      <w:pPr>
        <w:pStyle w:val="Heading2"/>
        <w:ind w:left="360"/>
        <w:jc w:val="both"/>
      </w:pPr>
      <w:r w:rsidRPr="00405C57">
        <w:rPr>
          <w:b w:val="0"/>
          <w:sz w:val="22"/>
        </w:rPr>
        <w:t xml:space="preserve">The City of Berkeley has received questions from some potential respondents regarding </w:t>
      </w:r>
      <w:r w:rsidRPr="00405C57" w:rsidR="00B41FCC">
        <w:rPr>
          <w:sz w:val="22"/>
        </w:rPr>
        <w:t xml:space="preserve">Specification </w:t>
      </w:r>
      <w:r w:rsidRPr="00405C57" w:rsidR="00B41FCC">
        <w:t xml:space="preserve">No. </w:t>
      </w:r>
      <w:r w:rsidRPr="00405C57" w:rsidR="00405C57">
        <w:t>26-11794-C</w:t>
      </w:r>
      <w:r w:rsidRPr="00405C57" w:rsidR="001C0037">
        <w:rPr>
          <w:b w:val="0"/>
        </w:rPr>
        <w:t xml:space="preserve">, </w:t>
      </w:r>
      <w:r w:rsidRPr="00405C57" w:rsidR="00405C57">
        <w:rPr>
          <w:b w:val="0"/>
        </w:rPr>
        <w:t>Public Safety Technology</w:t>
      </w:r>
      <w:r w:rsidRPr="00405C57">
        <w:rPr>
          <w:b w:val="0"/>
          <w:sz w:val="22"/>
        </w:rPr>
        <w:t xml:space="preserve"> In an effort to provide the same information to all, listed below are the questions received to date, with responses from City staff.</w:t>
      </w:r>
    </w:p>
    <w:p w:rsidRPr="00405C57" w:rsidR="008F20A0" w:rsidP="00405C57" w:rsidRDefault="008F20A0" w14:paraId="70AF6163" w14:textId="77777777">
      <w:pPr>
        <w:jc w:val="both"/>
      </w:pPr>
    </w:p>
    <w:p w:rsidRPr="00405C57" w:rsidR="00405C57" w:rsidP="00405C57" w:rsidRDefault="00405C57" w14:paraId="45E20F8A" w14:textId="77777777">
      <w:pPr>
        <w:pStyle w:val="paragraph"/>
        <w:shd w:val="clear" w:color="auto" w:fill="FFFFFF"/>
        <w:spacing w:before="0" w:beforeAutospacing="0" w:after="120" w:afterAutospacing="0"/>
        <w:ind w:left="360"/>
        <w:textAlignment w:val="baseline"/>
      </w:pPr>
      <w:r w:rsidRPr="00405C57">
        <w:rPr>
          <w:rStyle w:val="normaltextrun"/>
          <w:b/>
          <w:bCs/>
        </w:rPr>
        <w:t>Question 1:</w:t>
      </w:r>
      <w:r w:rsidRPr="00405C57">
        <w:rPr>
          <w:rStyle w:val="normaltextrun"/>
        </w:rPr>
        <w:t> RFP page 5 states "BPD currently operates a network of approximately 52 ALPR cameras". Should vendors propose replacing the current camera network, integrating with existing cameras, or propose either approach?</w:t>
      </w:r>
      <w:r w:rsidRPr="00405C57">
        <w:rPr>
          <w:rStyle w:val="eop"/>
        </w:rPr>
        <w:t> </w:t>
      </w:r>
    </w:p>
    <w:p w:rsidRPr="00405C57" w:rsidR="00405C57" w:rsidP="00405C57" w:rsidRDefault="00405C57" w14:paraId="0C7B0C3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w:t>
      </w:r>
      <w:proofErr w:type="gramStart"/>
      <w:r w:rsidRPr="00405C57">
        <w:rPr>
          <w:rStyle w:val="normaltextrun"/>
        </w:rPr>
        <w:t>Proposers shall</w:t>
      </w:r>
      <w:proofErr w:type="gramEnd"/>
      <w:r w:rsidRPr="00405C57">
        <w:rPr>
          <w:rStyle w:val="normaltextrun"/>
        </w:rPr>
        <w:t xml:space="preserve"> propose full replacement of the existing ALPR camera network. Proposals premised </w:t>
      </w:r>
      <w:proofErr w:type="gramStart"/>
      <w:r w:rsidRPr="00405C57">
        <w:rPr>
          <w:rStyle w:val="normaltextrun"/>
        </w:rPr>
        <w:t>on</w:t>
      </w:r>
      <w:proofErr w:type="gramEnd"/>
      <w:r w:rsidRPr="00405C57">
        <w:rPr>
          <w:rStyle w:val="normaltextrun"/>
        </w:rPr>
        <w:t> retaining or integrating the existing cameras will not be considered. Pricing must reflect a complete, fully operational 52-camera network meeting all Area 1 specifications, with unit pricing for additional cameras as stated in the RFP.</w:t>
      </w:r>
      <w:r w:rsidRPr="00405C57">
        <w:rPr>
          <w:rStyle w:val="eop"/>
        </w:rPr>
        <w:t> </w:t>
      </w:r>
    </w:p>
    <w:p w:rsidRPr="00405C57" w:rsidR="00405C57" w:rsidP="00405C57" w:rsidRDefault="00405C57" w14:paraId="67901662" w14:textId="77777777">
      <w:pPr>
        <w:pStyle w:val="paragraph"/>
        <w:spacing w:before="0" w:beforeAutospacing="0" w:after="120" w:afterAutospacing="0"/>
        <w:ind w:left="360"/>
        <w:textAlignment w:val="baseline"/>
      </w:pPr>
      <w:r w:rsidRPr="00405C57">
        <w:rPr>
          <w:rStyle w:val="normaltextrun"/>
          <w:b/>
          <w:bCs/>
        </w:rPr>
        <w:t>Question 2:</w:t>
      </w:r>
      <w:r w:rsidRPr="00405C57">
        <w:rPr>
          <w:rStyle w:val="normaltextrun"/>
        </w:rPr>
        <w:t> Please provide details on the BPD's current CAD, RMS, RTIC, and digital evidence platforms. Are vendors expected to provide firm integration commitments in their proposals?</w:t>
      </w:r>
      <w:r w:rsidRPr="00405C57">
        <w:rPr>
          <w:rStyle w:val="eop"/>
        </w:rPr>
        <w:t> </w:t>
      </w:r>
    </w:p>
    <w:p w:rsidRPr="00405C57" w:rsidR="00405C57" w:rsidP="00405C57" w:rsidRDefault="00405C57" w14:paraId="1DB7923C"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xml:space="preserve"> The City's CAD and RMS are provided by Tyler Technologies. The City's digital evidence platform is Axon Evidence.com. Regarding the RTIC, see response to Question 13. Proposers must identify supported systems, describe their integration approach, and disclose any dependencies (including third-party partnership agreements not fully executed at time of proposal) per Section II. Capabilities represented in </w:t>
      </w:r>
      <w:proofErr w:type="gramStart"/>
      <w:r w:rsidRPr="00405C57">
        <w:rPr>
          <w:rStyle w:val="normaltextrun"/>
        </w:rPr>
        <w:t>a proposal are</w:t>
      </w:r>
      <w:proofErr w:type="gramEnd"/>
      <w:r w:rsidRPr="00405C57">
        <w:rPr>
          <w:rStyle w:val="normaltextrun"/>
        </w:rPr>
        <w:t xml:space="preserve"> expected to be delivered as contractual commitments by the awarded vendor.</w:t>
      </w:r>
      <w:r w:rsidRPr="00405C57">
        <w:rPr>
          <w:rStyle w:val="eop"/>
        </w:rPr>
        <w:t> </w:t>
      </w:r>
    </w:p>
    <w:p w:rsidRPr="00405C57" w:rsidR="00405C57" w:rsidP="00405C57" w:rsidRDefault="00405C57" w14:paraId="2671B91A" w14:textId="77777777">
      <w:pPr>
        <w:pStyle w:val="paragraph"/>
        <w:spacing w:before="0" w:beforeAutospacing="0" w:after="120" w:afterAutospacing="0"/>
        <w:ind w:left="360"/>
        <w:textAlignment w:val="baseline"/>
      </w:pPr>
      <w:r w:rsidRPr="00405C57">
        <w:rPr>
          <w:rStyle w:val="normaltextrun"/>
          <w:b/>
          <w:bCs/>
        </w:rPr>
        <w:t>Question 3:</w:t>
      </w:r>
      <w:r w:rsidRPr="00405C57">
        <w:rPr>
          <w:rStyle w:val="normaltextrun"/>
        </w:rPr>
        <w:t> Will the City provide candidate installation locations, traffic studies, or operational requirements for the ALPR and PTZ camera deployments, or should vendors develop location recommendations independently?</w:t>
      </w:r>
      <w:r w:rsidRPr="00405C57">
        <w:rPr>
          <w:rStyle w:val="eop"/>
        </w:rPr>
        <w:t> </w:t>
      </w:r>
    </w:p>
    <w:p w:rsidRPr="00405C57" w:rsidR="00405C57" w:rsidP="00405C57" w:rsidRDefault="00405C57" w14:paraId="73D6E1D9"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16 PTZ camera locations approved by the City Council are: (1) Center St &amp; Martin Luther King Jr. Way; (2) College &amp; Ashby Aves; (3) Milvia St &amp; Allston Way; (4) 9th &amp; Gilman </w:t>
      </w:r>
      <w:proofErr w:type="spellStart"/>
      <w:r w:rsidRPr="00405C57">
        <w:rPr>
          <w:rStyle w:val="normaltextrun"/>
        </w:rPr>
        <w:t>Sts</w:t>
      </w:r>
      <w:proofErr w:type="spellEnd"/>
      <w:r w:rsidRPr="00405C57">
        <w:rPr>
          <w:rStyle w:val="normaltextrun"/>
        </w:rPr>
        <w:t>; (5) Center St &amp; Shattuck Ave; (6) University &amp; Shattuck Aves; (7) Cedar St &amp; Shattuck Ave; (8) Durant &amp; Telegraph Aves; (9) 4th &amp; Virginia </w:t>
      </w:r>
      <w:proofErr w:type="spellStart"/>
      <w:r w:rsidRPr="00405C57">
        <w:rPr>
          <w:rStyle w:val="normaltextrun"/>
        </w:rPr>
        <w:t>Sts</w:t>
      </w:r>
      <w:proofErr w:type="spellEnd"/>
      <w:r w:rsidRPr="00405C57">
        <w:rPr>
          <w:rStyle w:val="normaltextrun"/>
        </w:rPr>
        <w:t>; (10) University Ave &amp; Martin Luther King Jr. Way; (11) Solano &amp; Colusa Aves; (12) 4th St &amp; Hearst Ave; (13) Adeline &amp; Fairview </w:t>
      </w:r>
      <w:proofErr w:type="spellStart"/>
      <w:r w:rsidRPr="00405C57">
        <w:rPr>
          <w:rStyle w:val="normaltextrun"/>
        </w:rPr>
        <w:t>Sts</w:t>
      </w:r>
      <w:proofErr w:type="spellEnd"/>
      <w:r w:rsidRPr="00405C57">
        <w:rPr>
          <w:rStyle w:val="normaltextrun"/>
        </w:rPr>
        <w:t>; (14) Shattuck &amp; Ashby Aves; (15) 62nd &amp; King </w:t>
      </w:r>
      <w:proofErr w:type="spellStart"/>
      <w:r w:rsidRPr="00405C57">
        <w:rPr>
          <w:rStyle w:val="normaltextrun"/>
        </w:rPr>
        <w:t>Sts</w:t>
      </w:r>
      <w:proofErr w:type="spellEnd"/>
      <w:r w:rsidRPr="00405C57">
        <w:rPr>
          <w:rStyle w:val="normaltextrun"/>
        </w:rPr>
        <w:t>; (16) College &amp; Alcatraz Aves. See the Surveillance Acquisition Report </w:t>
      </w:r>
      <w:proofErr w:type="gramStart"/>
      <w:r w:rsidRPr="00405C57">
        <w:rPr>
          <w:rStyle w:val="normaltextrun"/>
        </w:rPr>
        <w:t>approved</w:t>
      </w:r>
      <w:proofErr w:type="gramEnd"/>
      <w:r w:rsidRPr="00405C57">
        <w:rPr>
          <w:rStyle w:val="normaltextrun"/>
        </w:rPr>
        <w:t xml:space="preserve"> by the City Council on July 22, 2025. Locations are subject to change prior to installation. The City will not provide traffic studies; proposers are responsible for their own site-assessment methodology, and final </w:t>
      </w:r>
      <w:proofErr w:type="gramStart"/>
      <w:r w:rsidRPr="00405C57">
        <w:rPr>
          <w:rStyle w:val="normaltextrun"/>
        </w:rPr>
        <w:t>siting</w:t>
      </w:r>
      <w:proofErr w:type="gramEnd"/>
      <w:r w:rsidRPr="00405C57">
        <w:rPr>
          <w:rStyle w:val="normaltextrun"/>
        </w:rPr>
        <w:t xml:space="preserve"> details will be confirmed with the selected vendor. For ALPR, the </w:t>
      </w:r>
      <w:proofErr w:type="gramStart"/>
      <w:r w:rsidRPr="00405C57">
        <w:rPr>
          <w:rStyle w:val="normaltextrun"/>
        </w:rPr>
        <w:t>City</w:t>
      </w:r>
      <w:proofErr w:type="gramEnd"/>
      <w:r w:rsidRPr="00405C57">
        <w:rPr>
          <w:rStyle w:val="normaltextrun"/>
        </w:rPr>
        <w:t> will finalize </w:t>
      </w:r>
      <w:proofErr w:type="gramStart"/>
      <w:r w:rsidRPr="00405C57">
        <w:rPr>
          <w:rStyle w:val="normaltextrun"/>
        </w:rPr>
        <w:t>siting</w:t>
      </w:r>
      <w:proofErr w:type="gramEnd"/>
      <w:r w:rsidRPr="00405C57">
        <w:rPr>
          <w:rStyle w:val="normaltextrun"/>
        </w:rPr>
        <w:t xml:space="preserve"> with the selected vendor, informed by the existing 52-camera deployment.</w:t>
      </w:r>
      <w:r w:rsidRPr="00405C57">
        <w:rPr>
          <w:rStyle w:val="eop"/>
        </w:rPr>
        <w:t> </w:t>
      </w:r>
    </w:p>
    <w:p w:rsidRPr="00405C57" w:rsidR="00405C57" w:rsidP="00405C57" w:rsidRDefault="00405C57" w14:paraId="15A34602" w14:textId="77777777">
      <w:pPr>
        <w:pStyle w:val="paragraph"/>
        <w:spacing w:before="0" w:beforeAutospacing="0" w:after="120" w:afterAutospacing="0"/>
        <w:ind w:left="360"/>
        <w:textAlignment w:val="baseline"/>
      </w:pPr>
      <w:r w:rsidRPr="00405C57">
        <w:rPr>
          <w:rStyle w:val="normaltextrun"/>
          <w:b/>
          <w:bCs/>
        </w:rPr>
        <w:t>Question 4:</w:t>
      </w:r>
      <w:r w:rsidRPr="00405C57">
        <w:rPr>
          <w:rStyle w:val="normaltextrun"/>
        </w:rPr>
        <w:t> Will the City evaluate data sharing and access controls at the platform level, or will the </w:t>
      </w:r>
      <w:proofErr w:type="gramStart"/>
      <w:r w:rsidRPr="00405C57">
        <w:rPr>
          <w:rStyle w:val="normaltextrun"/>
        </w:rPr>
        <w:t>City</w:t>
      </w:r>
      <w:proofErr w:type="gramEnd"/>
      <w:r w:rsidRPr="00405C57">
        <w:rPr>
          <w:rStyle w:val="normaltextrun"/>
        </w:rPr>
        <w:t> accept vendor-managed sharing networks where the vendor determines default access permissions?</w:t>
      </w:r>
      <w:r w:rsidRPr="00405C57">
        <w:rPr>
          <w:rStyle w:val="eop"/>
        </w:rPr>
        <w:t> </w:t>
      </w:r>
    </w:p>
    <w:p w:rsidRPr="00405C57" w:rsidR="00405C57" w:rsidP="00405C57" w:rsidRDefault="00405C57" w14:paraId="33C17E17" w14:textId="77777777">
      <w:pPr>
        <w:pStyle w:val="paragraph"/>
        <w:spacing w:before="0" w:beforeAutospacing="0" w:after="120" w:afterAutospacing="0"/>
        <w:ind w:left="360"/>
        <w:textAlignment w:val="baseline"/>
      </w:pPr>
      <w:r w:rsidRPr="00405C57">
        <w:rPr>
          <w:rStyle w:val="normaltextrun"/>
          <w:b/>
          <w:bCs/>
        </w:rPr>
        <w:lastRenderedPageBreak/>
        <w:t>Answer:</w:t>
      </w:r>
      <w:r w:rsidRPr="00405C57">
        <w:rPr>
          <w:rStyle w:val="normaltextrun"/>
        </w:rPr>
        <w:t> Data sharing and access controls will be evaluated at the platform level against the City's requirements: restrictive by default, no data sharing enabled without affirmative City action, and opt-in-only participation in any cross-jurisdictional network. Vendor-managed sharing networks in which the vendor determines default access permissions do not satisfy these requirements.</w:t>
      </w:r>
      <w:r w:rsidRPr="00405C57">
        <w:rPr>
          <w:rStyle w:val="eop"/>
        </w:rPr>
        <w:t> </w:t>
      </w:r>
    </w:p>
    <w:p w:rsidRPr="00405C57" w:rsidR="00405C57" w:rsidP="00405C57" w:rsidRDefault="00405C57" w14:paraId="210EF726" w14:textId="77777777">
      <w:pPr>
        <w:pStyle w:val="paragraph"/>
        <w:spacing w:before="0" w:beforeAutospacing="0" w:after="120" w:afterAutospacing="0"/>
        <w:ind w:left="360"/>
        <w:textAlignment w:val="baseline"/>
      </w:pPr>
      <w:r w:rsidRPr="00405C57">
        <w:rPr>
          <w:rStyle w:val="normaltextrun"/>
          <w:b/>
          <w:bCs/>
        </w:rPr>
        <w:t>Question 5:</w:t>
      </w:r>
      <w:r w:rsidRPr="00405C57">
        <w:rPr>
          <w:rStyle w:val="normaltextrun"/>
        </w:rPr>
        <w:t> Does the City have minimum expectations for retention and exportability of audit logs beyond the ALPR data retention requirements?</w:t>
      </w:r>
      <w:r w:rsidRPr="00405C57">
        <w:rPr>
          <w:rStyle w:val="eop"/>
        </w:rPr>
        <w:t> </w:t>
      </w:r>
    </w:p>
    <w:p w:rsidRPr="00405C57" w:rsidR="00405C57" w:rsidP="50E8901A" w:rsidRDefault="00405C57" w14:paraId="562C2886" w14:textId="318DE86B">
      <w:pPr>
        <w:pStyle w:val="paragraph"/>
        <w:spacing w:before="0" w:beforeAutospacing="off" w:after="120" w:afterAutospacing="off"/>
        <w:ind w:left="360"/>
        <w:textAlignment w:val="baseline"/>
      </w:pPr>
      <w:r w:rsidRPr="50E8901A" w:rsidR="00405C57">
        <w:rPr>
          <w:rStyle w:val="normaltextrun"/>
          <w:b w:val="1"/>
          <w:bCs w:val="1"/>
        </w:rPr>
        <w:t>Answer:</w:t>
      </w:r>
      <w:r w:rsidRPr="50E8901A" w:rsidR="00405C57">
        <w:rPr>
          <w:rStyle w:val="normaltextrun"/>
        </w:rPr>
        <w:t xml:space="preserve"> The City has not </w:t>
      </w:r>
      <w:r w:rsidRPr="50E8901A" w:rsidR="00405C57">
        <w:rPr>
          <w:rStyle w:val="normaltextrun"/>
        </w:rPr>
        <w:t>established</w:t>
      </w:r>
      <w:r w:rsidRPr="50E8901A" w:rsidR="00405C57">
        <w:rPr>
          <w:rStyle w:val="normaltextrun"/>
        </w:rPr>
        <w:t xml:space="preserve"> a fixed minimum audit-log retention period beyond the requirements </w:t>
      </w:r>
      <w:r w:rsidRPr="50E8901A" w:rsidR="00405C57">
        <w:rPr>
          <w:rStyle w:val="normaltextrun"/>
        </w:rPr>
        <w:t>stated</w:t>
      </w:r>
      <w:r w:rsidRPr="50E8901A" w:rsidR="00405C57">
        <w:rPr>
          <w:rStyle w:val="normaltextrun"/>
        </w:rPr>
        <w:t xml:space="preserve"> in Section II. Per the Auditing and Reporting requirements, proposers must describe configurable retention parameters for access logs including retention period, fields captured per log entry, and whether the City can configure duration, and audit data must be exportable by the </w:t>
      </w:r>
      <w:r w:rsidRPr="50E8901A" w:rsidR="37C04AF4">
        <w:rPr>
          <w:rStyle w:val="normaltextrun"/>
        </w:rPr>
        <w:t>City</w:t>
      </w:r>
      <w:r w:rsidRPr="50E8901A" w:rsidR="00405C57">
        <w:rPr>
          <w:rStyle w:val="normaltextrun"/>
        </w:rPr>
        <w:t>. Access logs are distinct from ALPR detection data subject to the 30-day retention policy.</w:t>
      </w:r>
      <w:r w:rsidRPr="50E8901A" w:rsidR="00405C57">
        <w:rPr>
          <w:rStyle w:val="eop"/>
        </w:rPr>
        <w:t> </w:t>
      </w:r>
    </w:p>
    <w:p w:rsidRPr="00405C57" w:rsidR="00405C57" w:rsidP="00405C57" w:rsidRDefault="00405C57" w14:paraId="771B6D99" w14:textId="77777777">
      <w:pPr>
        <w:pStyle w:val="paragraph"/>
        <w:spacing w:before="0" w:beforeAutospacing="0" w:after="120" w:afterAutospacing="0"/>
        <w:ind w:left="360"/>
        <w:textAlignment w:val="baseline"/>
      </w:pPr>
      <w:r w:rsidRPr="00405C57">
        <w:rPr>
          <w:rStyle w:val="normaltextrun"/>
          <w:b/>
          <w:bCs/>
        </w:rPr>
        <w:t>Question 6:</w:t>
      </w:r>
      <w:r w:rsidRPr="00405C57">
        <w:rPr>
          <w:rStyle w:val="normaltextrun"/>
        </w:rPr>
        <w:t> Will the City consider a solution non-responsive if the vendor retains rights to use, analyze, or derive value from City-generated ALPR data beyond the scope of the agreement?</w:t>
      </w:r>
      <w:r w:rsidRPr="00405C57">
        <w:rPr>
          <w:rStyle w:val="eop"/>
        </w:rPr>
        <w:t> </w:t>
      </w:r>
    </w:p>
    <w:p w:rsidRPr="00405C57" w:rsidR="00405C57" w:rsidP="00405C57" w:rsidRDefault="00405C57" w14:paraId="72488D60"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owns all City data, including anonymized derivatives, and any license to use anonymized or de-identified data terminates with the agreement. A proposal conditioned on vendor rights to use, analyze, or derive value from City data beyond the scope or term of the agreement would constitute a material exception to required data-ownership terms and may be deemed grounds for reduced scoring per Section II (Contractual Protections).</w:t>
      </w:r>
      <w:r w:rsidRPr="00405C57">
        <w:rPr>
          <w:rStyle w:val="eop"/>
        </w:rPr>
        <w:t> </w:t>
      </w:r>
    </w:p>
    <w:p w:rsidRPr="00405C57" w:rsidR="00405C57" w:rsidP="00405C57" w:rsidRDefault="00405C57" w14:paraId="64649362" w14:textId="77777777">
      <w:pPr>
        <w:pStyle w:val="paragraph"/>
        <w:spacing w:before="0" w:beforeAutospacing="0" w:after="120" w:afterAutospacing="0"/>
        <w:ind w:left="360"/>
        <w:textAlignment w:val="baseline"/>
      </w:pPr>
      <w:r w:rsidRPr="00405C57">
        <w:rPr>
          <w:rStyle w:val="normaltextrun"/>
          <w:b/>
          <w:bCs/>
        </w:rPr>
        <w:t>Question 7:</w:t>
      </w:r>
      <w:r w:rsidRPr="00405C57">
        <w:rPr>
          <w:rStyle w:val="normaltextrun"/>
        </w:rPr>
        <w:t> What type of support is </w:t>
      </w:r>
      <w:proofErr w:type="gramStart"/>
      <w:r w:rsidRPr="00405C57">
        <w:rPr>
          <w:rStyle w:val="normaltextrun"/>
        </w:rPr>
        <w:t>required,</w:t>
      </w:r>
      <w:proofErr w:type="gramEnd"/>
      <w:r w:rsidRPr="00405C57">
        <w:rPr>
          <w:rStyle w:val="normaltextrun"/>
        </w:rPr>
        <w:t> would this be remote support or a combination of remote &amp; on-site support?</w:t>
      </w:r>
      <w:r w:rsidRPr="00405C57">
        <w:rPr>
          <w:rStyle w:val="eop"/>
        </w:rPr>
        <w:t> </w:t>
      </w:r>
    </w:p>
    <w:p w:rsidRPr="00405C57" w:rsidR="00405C57" w:rsidP="00405C57" w:rsidRDefault="00405C57" w14:paraId="01770C0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A combination. Remote support is acceptable for software and administrative functions; on-site service is required as necessary to maintain deployed hardware for the contract term. Proposers should describe their support model, response times, and escalation procedures.</w:t>
      </w:r>
      <w:r w:rsidRPr="00405C57">
        <w:rPr>
          <w:rStyle w:val="eop"/>
        </w:rPr>
        <w:t> </w:t>
      </w:r>
    </w:p>
    <w:p w:rsidRPr="00405C57" w:rsidR="00405C57" w:rsidP="00405C57" w:rsidRDefault="00405C57" w14:paraId="4F14C121" w14:textId="77777777">
      <w:pPr>
        <w:pStyle w:val="paragraph"/>
        <w:spacing w:before="0" w:beforeAutospacing="0" w:after="120" w:afterAutospacing="0"/>
        <w:ind w:left="360"/>
        <w:textAlignment w:val="baseline"/>
      </w:pPr>
      <w:r w:rsidRPr="00405C57">
        <w:rPr>
          <w:rStyle w:val="normaltextrun"/>
          <w:b/>
          <w:bCs/>
        </w:rPr>
        <w:t>Question 8:</w:t>
      </w:r>
      <w:r w:rsidRPr="00405C57">
        <w:rPr>
          <w:rStyle w:val="normaltextrun"/>
        </w:rPr>
        <w:t> During the </w:t>
      </w:r>
      <w:proofErr w:type="gramStart"/>
      <w:r w:rsidRPr="00405C57">
        <w:rPr>
          <w:rStyle w:val="normaltextrun"/>
        </w:rPr>
        <w:t>3 year</w:t>
      </w:r>
      <w:proofErr w:type="gramEnd"/>
      <w:r w:rsidRPr="00405C57">
        <w:rPr>
          <w:rStyle w:val="normaltextrun"/>
        </w:rPr>
        <w:t> maintenance &amp; support contract, will the city be responsible for covering the cost for hardware replacement not covered by warranty &amp; installation cost for any devices damaged due to vandalism?</w:t>
      </w:r>
      <w:r w:rsidRPr="00405C57">
        <w:rPr>
          <w:rStyle w:val="eop"/>
        </w:rPr>
        <w:t> </w:t>
      </w:r>
    </w:p>
    <w:p w:rsidRPr="00405C57" w:rsidR="00405C57" w:rsidP="00405C57" w:rsidRDefault="00405C57" w14:paraId="6A41FA5C"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seeks an all-inclusive, vendor-managed solution. Proposers must clearly state whether replacement and reinstallation of devices damaged by vandalism or theft are included in base pricing. If excluded, proposers shall provide per-unit replacement and reinstallation pricing. Completeness of coverage will be considered in the evaluation of cost and total cost of ownership.</w:t>
      </w:r>
      <w:r w:rsidRPr="00405C57">
        <w:rPr>
          <w:rStyle w:val="eop"/>
        </w:rPr>
        <w:t> </w:t>
      </w:r>
    </w:p>
    <w:p w:rsidRPr="00405C57" w:rsidR="00405C57" w:rsidP="00405C57" w:rsidRDefault="00405C57" w14:paraId="002E8BE5" w14:textId="77777777">
      <w:pPr>
        <w:pStyle w:val="paragraph"/>
        <w:spacing w:before="0" w:beforeAutospacing="0" w:after="120" w:afterAutospacing="0"/>
        <w:ind w:left="360"/>
        <w:textAlignment w:val="baseline"/>
      </w:pPr>
      <w:r w:rsidRPr="00405C57">
        <w:rPr>
          <w:rStyle w:val="normaltextrun"/>
          <w:b/>
          <w:bCs/>
        </w:rPr>
        <w:t>Question 9:</w:t>
      </w:r>
      <w:r w:rsidRPr="00405C57">
        <w:rPr>
          <w:rStyle w:val="normaltextrun"/>
        </w:rPr>
        <w:t> During the </w:t>
      </w:r>
      <w:proofErr w:type="gramStart"/>
      <w:r w:rsidRPr="00405C57">
        <w:rPr>
          <w:rStyle w:val="normaltextrun"/>
        </w:rPr>
        <w:t>3 year</w:t>
      </w:r>
      <w:proofErr w:type="gramEnd"/>
      <w:r w:rsidRPr="00405C57">
        <w:rPr>
          <w:rStyle w:val="normaltextrun"/>
        </w:rPr>
        <w:t> maintenance &amp; support contract, will the city be responsible for covering the cost for installation of any device damaged due to hardware failure covered by warranty?</w:t>
      </w:r>
      <w:r w:rsidRPr="00405C57">
        <w:rPr>
          <w:rStyle w:val="eop"/>
        </w:rPr>
        <w:t> </w:t>
      </w:r>
    </w:p>
    <w:p w:rsidRPr="00405C57" w:rsidR="00405C57" w:rsidP="00405C57" w:rsidRDefault="00405C57" w14:paraId="14B975F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No. Labor and installation associated with replacing hardware that fails under warranty must be included in the all-inclusive pricing at no additional cost to the </w:t>
      </w:r>
      <w:proofErr w:type="gramStart"/>
      <w:r w:rsidRPr="00405C57">
        <w:rPr>
          <w:rStyle w:val="normaltextrun"/>
        </w:rPr>
        <w:t>City</w:t>
      </w:r>
      <w:proofErr w:type="gramEnd"/>
      <w:r w:rsidRPr="00405C57">
        <w:rPr>
          <w:rStyle w:val="normaltextrun"/>
        </w:rPr>
        <w:t>.</w:t>
      </w:r>
      <w:r w:rsidRPr="00405C57">
        <w:rPr>
          <w:rStyle w:val="eop"/>
        </w:rPr>
        <w:t> </w:t>
      </w:r>
    </w:p>
    <w:p w:rsidRPr="00405C57" w:rsidR="00405C57" w:rsidP="00405C57" w:rsidRDefault="00405C57" w14:paraId="29EF0076" w14:textId="77777777">
      <w:pPr>
        <w:pStyle w:val="paragraph"/>
        <w:spacing w:before="0" w:beforeAutospacing="0" w:after="120" w:afterAutospacing="0"/>
        <w:ind w:left="360"/>
        <w:textAlignment w:val="baseline"/>
      </w:pPr>
      <w:r w:rsidRPr="00405C57">
        <w:rPr>
          <w:rStyle w:val="normaltextrun"/>
          <w:b/>
          <w:bCs/>
        </w:rPr>
        <w:t>Question 10:</w:t>
      </w:r>
      <w:r w:rsidRPr="00405C57">
        <w:rPr>
          <w:rStyle w:val="normaltextrun"/>
        </w:rPr>
        <w:t> Could you elaborate on the required "City permitting and inspection fees"?</w:t>
      </w:r>
      <w:r w:rsidRPr="00405C57">
        <w:rPr>
          <w:rStyle w:val="eop"/>
        </w:rPr>
        <w:t> </w:t>
      </w:r>
    </w:p>
    <w:p w:rsidRPr="00405C57" w:rsidR="00405C57" w:rsidP="00405C57" w:rsidRDefault="00405C57" w14:paraId="50F18983" w14:textId="77777777">
      <w:pPr>
        <w:pStyle w:val="paragraph"/>
        <w:spacing w:before="0" w:beforeAutospacing="0" w:after="120" w:afterAutospacing="0"/>
        <w:ind w:left="360"/>
        <w:textAlignment w:val="baseline"/>
      </w:pPr>
      <w:r w:rsidRPr="00405C57">
        <w:rPr>
          <w:rStyle w:val="normaltextrun"/>
          <w:b/>
          <w:bCs/>
        </w:rPr>
        <w:lastRenderedPageBreak/>
        <w:t>Answer:</w:t>
      </w:r>
      <w:r w:rsidRPr="00405C57">
        <w:rPr>
          <w:rStyle w:val="normaltextrun"/>
        </w:rPr>
        <w:t> Installations on City infrastructure or within the public right-of-way may require City permits and associated inspections. All such City fees, and the vendor labor required to obtain permits and pass inspection, must be included in proposal pricing.</w:t>
      </w:r>
      <w:r w:rsidRPr="00405C57">
        <w:rPr>
          <w:rStyle w:val="eop"/>
        </w:rPr>
        <w:t> </w:t>
      </w:r>
    </w:p>
    <w:p w:rsidRPr="00405C57" w:rsidR="00405C57" w:rsidP="00405C57" w:rsidRDefault="00405C57" w14:paraId="5D35400E" w14:textId="77777777">
      <w:pPr>
        <w:pStyle w:val="paragraph"/>
        <w:spacing w:before="0" w:beforeAutospacing="0" w:after="120" w:afterAutospacing="0"/>
        <w:ind w:left="360"/>
        <w:textAlignment w:val="baseline"/>
      </w:pPr>
      <w:r w:rsidRPr="00405C57">
        <w:rPr>
          <w:rStyle w:val="normaltextrun"/>
          <w:b/>
          <w:bCs/>
        </w:rPr>
        <w:t>Question 11:</w:t>
      </w:r>
      <w:r w:rsidRPr="00405C57">
        <w:rPr>
          <w:rStyle w:val="normaltextrun"/>
        </w:rPr>
        <w:t> Could you define the "mobile deployment" of the ALPR cameras with an example?</w:t>
      </w:r>
      <w:r w:rsidRPr="00405C57">
        <w:rPr>
          <w:rStyle w:val="eop"/>
        </w:rPr>
        <w:t> </w:t>
      </w:r>
    </w:p>
    <w:p w:rsidRPr="00405C57" w:rsidR="00405C57" w:rsidP="00405C57" w:rsidRDefault="00405C57" w14:paraId="5EE72E47"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For clarification, the </w:t>
      </w:r>
      <w:proofErr w:type="gramStart"/>
      <w:r w:rsidRPr="00405C57">
        <w:rPr>
          <w:rStyle w:val="normaltextrun"/>
        </w:rPr>
        <w:t>City</w:t>
      </w:r>
      <w:proofErr w:type="gramEnd"/>
      <w:r w:rsidRPr="00405C57">
        <w:rPr>
          <w:rStyle w:val="normaltextrun"/>
        </w:rPr>
        <w:t> is not seeking trailer-mounted, vehicle-mounted, or similar portable ALPR units. The reference to "mobile deployment" reflects the City's interest in the ability to relocate a fixed-installation camera to an alternative location during the contract term if a deployed location proves ineffective. Proposers should describe their process and timeline for relocating a camera and identify any associated costs, including permitting, or confirm that relocation is included in all-inclusive pricing.</w:t>
      </w:r>
      <w:r w:rsidRPr="00405C57">
        <w:rPr>
          <w:rStyle w:val="eop"/>
        </w:rPr>
        <w:t> </w:t>
      </w:r>
    </w:p>
    <w:p w:rsidRPr="00405C57" w:rsidR="00405C57" w:rsidP="00405C57" w:rsidRDefault="00405C57" w14:paraId="65E747C9" w14:textId="77777777">
      <w:pPr>
        <w:pStyle w:val="paragraph"/>
        <w:spacing w:before="0" w:beforeAutospacing="0" w:after="120" w:afterAutospacing="0"/>
        <w:ind w:left="360"/>
        <w:textAlignment w:val="baseline"/>
      </w:pPr>
      <w:r w:rsidRPr="00405C57">
        <w:rPr>
          <w:rStyle w:val="normaltextrun"/>
          <w:b/>
          <w:bCs/>
        </w:rPr>
        <w:t>Question 12:</w:t>
      </w:r>
      <w:r w:rsidRPr="00405C57">
        <w:rPr>
          <w:rStyle w:val="normaltextrun"/>
        </w:rPr>
        <w:t> May the vendor fully replace the existing ALPR and surveillance cameras, or must any existing equipment be retained or integrated?</w:t>
      </w:r>
      <w:r w:rsidRPr="00405C57">
        <w:rPr>
          <w:rStyle w:val="eop"/>
        </w:rPr>
        <w:t> </w:t>
      </w:r>
    </w:p>
    <w:p w:rsidRPr="00405C57" w:rsidR="00405C57" w:rsidP="00405C57" w:rsidRDefault="00405C57" w14:paraId="74B9DCBB"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For ALPR, proposers shall propose full replacement; see response to Question 1. For existing City-owned fixed cameras, see response to Question 25. Proposers are responsible for delivering complete, fully operational systems meeting the specifications of each proposed Area.</w:t>
      </w:r>
      <w:r w:rsidRPr="00405C57">
        <w:rPr>
          <w:rStyle w:val="eop"/>
        </w:rPr>
        <w:t> </w:t>
      </w:r>
    </w:p>
    <w:p w:rsidRPr="00405C57" w:rsidR="00405C57" w:rsidP="00405C57" w:rsidRDefault="00405C57" w14:paraId="1955F5A9" w14:textId="77777777">
      <w:pPr>
        <w:pStyle w:val="paragraph"/>
        <w:spacing w:before="0" w:beforeAutospacing="0" w:after="120" w:afterAutospacing="0"/>
        <w:ind w:left="360"/>
        <w:textAlignment w:val="baseline"/>
      </w:pPr>
      <w:r w:rsidRPr="00405C57">
        <w:rPr>
          <w:rStyle w:val="normaltextrun"/>
          <w:b/>
          <w:bCs/>
        </w:rPr>
        <w:t>Question 13:</w:t>
      </w:r>
      <w:r w:rsidRPr="00405C57">
        <w:rPr>
          <w:rStyle w:val="normaltextrun"/>
        </w:rPr>
        <w:t> Is the City currently utilizing Axon Fusus as its Real-Time Information Center platform, or has another RTIC platform been deployed?</w:t>
      </w:r>
      <w:r w:rsidRPr="00405C57">
        <w:rPr>
          <w:rStyle w:val="eop"/>
        </w:rPr>
        <w:t> </w:t>
      </w:r>
    </w:p>
    <w:p w:rsidRPr="00405C57" w:rsidR="00405C57" w:rsidP="00405C57" w:rsidRDefault="00405C57" w14:paraId="11BE1476"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has not deployed an enterprise RTIC platform. BPD's existing 52-camera ALPR network is accessed through that vendor's interface (</w:t>
      </w:r>
      <w:proofErr w:type="spellStart"/>
      <w:r w:rsidRPr="00405C57">
        <w:rPr>
          <w:rStyle w:val="normaltextrun"/>
        </w:rPr>
        <w:t>FlockOS</w:t>
      </w:r>
      <w:proofErr w:type="spellEnd"/>
      <w:r w:rsidRPr="00405C57">
        <w:rPr>
          <w:rStyle w:val="normaltextrun"/>
        </w:rPr>
        <w:t>) for that system only; no continuation of the existing system or vendor relationship should be assumed. Proposers should assume the platform </w:t>
      </w:r>
      <w:proofErr w:type="gramStart"/>
      <w:r w:rsidRPr="00405C57">
        <w:rPr>
          <w:rStyle w:val="normaltextrun"/>
        </w:rPr>
        <w:t>procured</w:t>
      </w:r>
      <w:proofErr w:type="gramEnd"/>
      <w:r w:rsidRPr="00405C57">
        <w:rPr>
          <w:rStyle w:val="normaltextrun"/>
        </w:rPr>
        <w:t> under Technology Area 6 will establish the City's RTIC.</w:t>
      </w:r>
      <w:r w:rsidRPr="00405C57">
        <w:rPr>
          <w:rStyle w:val="eop"/>
        </w:rPr>
        <w:t> </w:t>
      </w:r>
    </w:p>
    <w:p w:rsidRPr="00405C57" w:rsidR="00405C57" w:rsidP="00405C57" w:rsidRDefault="00405C57" w14:paraId="4423B1F5" w14:textId="77777777">
      <w:pPr>
        <w:pStyle w:val="paragraph"/>
        <w:spacing w:before="0" w:beforeAutospacing="0" w:after="120" w:afterAutospacing="0"/>
        <w:ind w:left="360"/>
        <w:textAlignment w:val="baseline"/>
      </w:pPr>
      <w:r w:rsidRPr="00405C57">
        <w:rPr>
          <w:rStyle w:val="normaltextrun"/>
          <w:b/>
          <w:bCs/>
        </w:rPr>
        <w:t>Question 14:</w:t>
      </w:r>
      <w:r w:rsidRPr="00405C57">
        <w:rPr>
          <w:rStyle w:val="normaltextrun"/>
        </w:rPr>
        <w:t> If an RTIC platform is currently in use, which Technology Areas are already integrated (e.g., CAD, RMS, ALPR, fixed cameras, drones, Evidence.com)?</w:t>
      </w:r>
      <w:r w:rsidRPr="00405C57">
        <w:rPr>
          <w:rStyle w:val="eop"/>
        </w:rPr>
        <w:t> </w:t>
      </w:r>
    </w:p>
    <w:p w:rsidRPr="00405C57" w:rsidR="00405C57" w:rsidP="00405C57" w:rsidRDefault="00405C57" w14:paraId="286EDB99"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None; see response to Question 13.</w:t>
      </w:r>
      <w:r w:rsidRPr="00405C57">
        <w:rPr>
          <w:rStyle w:val="eop"/>
        </w:rPr>
        <w:t> </w:t>
      </w:r>
    </w:p>
    <w:p w:rsidRPr="00405C57" w:rsidR="00405C57" w:rsidP="00405C57" w:rsidRDefault="00405C57" w14:paraId="3FEB3D05" w14:textId="77777777">
      <w:pPr>
        <w:pStyle w:val="paragraph"/>
        <w:spacing w:before="0" w:beforeAutospacing="0" w:after="120" w:afterAutospacing="0"/>
        <w:ind w:left="360"/>
        <w:textAlignment w:val="baseline"/>
      </w:pPr>
      <w:r w:rsidRPr="00405C57">
        <w:rPr>
          <w:rStyle w:val="normaltextrun"/>
          <w:b/>
          <w:bCs/>
        </w:rPr>
        <w:t>Question 15:</w:t>
      </w:r>
      <w:r w:rsidRPr="00405C57">
        <w:rPr>
          <w:rStyle w:val="normaltextrun"/>
        </w:rPr>
        <w:t xml:space="preserve"> If Axon </w:t>
      </w:r>
      <w:proofErr w:type="spellStart"/>
      <w:r w:rsidRPr="00405C57">
        <w:rPr>
          <w:rStyle w:val="normaltextrun"/>
        </w:rPr>
        <w:t>Fusus</w:t>
      </w:r>
      <w:proofErr w:type="spellEnd"/>
      <w:r w:rsidRPr="00405C57">
        <w:rPr>
          <w:rStyle w:val="normaltextrun"/>
        </w:rPr>
        <w:t xml:space="preserve"> or another RTIC platform has not yet been deployed, should proposers assume the Investigative Software (Technology Area 6) will establish the City's initial RTIC platform?</w:t>
      </w:r>
      <w:r w:rsidRPr="00405C57">
        <w:rPr>
          <w:rStyle w:val="eop"/>
        </w:rPr>
        <w:t> </w:t>
      </w:r>
    </w:p>
    <w:p w:rsidRPr="00405C57" w:rsidR="00405C57" w:rsidP="00405C57" w:rsidRDefault="00405C57" w14:paraId="3E90CAC0"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Yes; see response to Question 13.</w:t>
      </w:r>
      <w:r w:rsidRPr="00405C57">
        <w:rPr>
          <w:rStyle w:val="eop"/>
        </w:rPr>
        <w:t> </w:t>
      </w:r>
    </w:p>
    <w:p w:rsidRPr="00405C57" w:rsidR="00405C57" w:rsidP="00405C57" w:rsidRDefault="00405C57" w14:paraId="53BEEABC" w14:textId="77777777">
      <w:pPr>
        <w:pStyle w:val="paragraph"/>
        <w:spacing w:before="0" w:beforeAutospacing="0" w:after="120" w:afterAutospacing="0"/>
        <w:ind w:left="360"/>
        <w:textAlignment w:val="baseline"/>
      </w:pPr>
      <w:r w:rsidRPr="00405C57">
        <w:rPr>
          <w:rStyle w:val="normaltextrun"/>
          <w:b/>
          <w:bCs/>
        </w:rPr>
        <w:t>Question 16:</w:t>
      </w:r>
      <w:r w:rsidRPr="00405C57">
        <w:rPr>
          <w:rStyle w:val="normaltextrun"/>
        </w:rPr>
        <w:t> For solutions involving both a manufacturer (hardware/software provider) and a systems integrator/installer, how does the City intend to assign responsibility for contractual data breach and unauthorized disclosure liabilities? Would these obligations apply to the manufacturer, or the prime contractor.</w:t>
      </w:r>
      <w:r w:rsidRPr="00405C57">
        <w:rPr>
          <w:rStyle w:val="eop"/>
        </w:rPr>
        <w:t> </w:t>
      </w:r>
    </w:p>
    <w:p w:rsidRPr="00405C57" w:rsidR="00405C57" w:rsidP="00405C57" w:rsidRDefault="00405C57" w14:paraId="5E4016F8"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City will contract with a single prime contractor for each award. The prime contractor bears full contractual responsibility for all requirements, including data breach and unauthorized-disclosure penalties, regardless of the allocation of roles between manufacturers and integrators. Proposers should describe their teaming arrangements and how obligations flow down to subcontractors.</w:t>
      </w:r>
      <w:r w:rsidRPr="00405C57">
        <w:rPr>
          <w:rStyle w:val="eop"/>
        </w:rPr>
        <w:t> </w:t>
      </w:r>
    </w:p>
    <w:p w:rsidRPr="00405C57" w:rsidR="00405C57" w:rsidP="00405C57" w:rsidRDefault="00405C57" w14:paraId="5BBE1EC7" w14:textId="77777777">
      <w:pPr>
        <w:pStyle w:val="paragraph"/>
        <w:spacing w:before="0" w:beforeAutospacing="0" w:after="120" w:afterAutospacing="0"/>
        <w:ind w:left="360"/>
        <w:textAlignment w:val="baseline"/>
      </w:pPr>
      <w:r w:rsidRPr="00405C57">
        <w:rPr>
          <w:rStyle w:val="normaltextrun"/>
          <w:b/>
          <w:bCs/>
        </w:rPr>
        <w:lastRenderedPageBreak/>
        <w:t>Question 17:</w:t>
      </w:r>
      <w:r w:rsidRPr="00405C57">
        <w:rPr>
          <w:rStyle w:val="normaltextrun"/>
        </w:rPr>
        <w:t> Of the anticipated sixteen (16) PTZ camera locations, how many are expected to require completely off-grid (solar/battery/cellular) installations versus locations where commercial power and/or network connectivity are already available? Additionally, if this determination has not yet been finalized, should proposers assume that all sixteen (16) locations require fully self-contained remote deployments?</w:t>
      </w:r>
      <w:r w:rsidRPr="00405C57">
        <w:rPr>
          <w:rStyle w:val="eop"/>
        </w:rPr>
        <w:t> </w:t>
      </w:r>
    </w:p>
    <w:p w:rsidRPr="00405C57" w:rsidR="00405C57" w:rsidP="00405C57" w:rsidRDefault="00405C57" w14:paraId="27AFADB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w:t>
      </w:r>
      <w:proofErr w:type="gramStart"/>
      <w:r w:rsidRPr="00405C57">
        <w:rPr>
          <w:rStyle w:val="normaltextrun"/>
        </w:rPr>
        <w:t>Proposers should</w:t>
      </w:r>
      <w:proofErr w:type="gramEnd"/>
      <w:r w:rsidRPr="00405C57">
        <w:rPr>
          <w:rStyle w:val="normaltextrun"/>
        </w:rPr>
        <w:t xml:space="preserve"> assume all 16 locations require fully self-contained (solar/battery/cellular) operation, consistent with the Area 2 specifications. Where site power or connectivity proves available, proposers should describe any resulting cost or configuration differences as provided in Area 2. See response to Question 3 </w:t>
      </w:r>
      <w:proofErr w:type="gramStart"/>
      <w:r w:rsidRPr="00405C57">
        <w:rPr>
          <w:rStyle w:val="normaltextrun"/>
        </w:rPr>
        <w:t>for</w:t>
      </w:r>
      <w:proofErr w:type="gramEnd"/>
      <w:r w:rsidRPr="00405C57">
        <w:rPr>
          <w:rStyle w:val="normaltextrun"/>
        </w:rPr>
        <w:t xml:space="preserve"> the approved locations.</w:t>
      </w:r>
      <w:r w:rsidRPr="00405C57">
        <w:rPr>
          <w:rStyle w:val="eop"/>
        </w:rPr>
        <w:t> </w:t>
      </w:r>
    </w:p>
    <w:p w:rsidRPr="00405C57" w:rsidR="00405C57" w:rsidP="00405C57" w:rsidRDefault="00405C57" w14:paraId="19A7C46F" w14:textId="77777777">
      <w:pPr>
        <w:pStyle w:val="paragraph"/>
        <w:spacing w:before="0" w:beforeAutospacing="0" w:after="120" w:afterAutospacing="0"/>
        <w:ind w:left="360"/>
        <w:textAlignment w:val="baseline"/>
      </w:pPr>
      <w:r w:rsidRPr="00405C57">
        <w:rPr>
          <w:rStyle w:val="normaltextrun"/>
          <w:b/>
          <w:bCs/>
        </w:rPr>
        <w:t>Question 18:</w:t>
      </w:r>
      <w:r w:rsidRPr="00405C57">
        <w:rPr>
          <w:rStyle w:val="normaltextrun"/>
        </w:rPr>
        <w:t> Does the City anticipate that ALPR data will remain within a </w:t>
      </w:r>
      <w:proofErr w:type="gramStart"/>
      <w:r w:rsidRPr="00405C57">
        <w:rPr>
          <w:rStyle w:val="normaltextrun"/>
        </w:rPr>
        <w:t>City</w:t>
      </w:r>
      <w:proofErr w:type="gramEnd"/>
      <w:r w:rsidRPr="00405C57">
        <w:rPr>
          <w:rStyle w:val="normaltextrun"/>
        </w:rPr>
        <w:t>-managed environment, or does the </w:t>
      </w:r>
      <w:proofErr w:type="gramStart"/>
      <w:r w:rsidRPr="00405C57">
        <w:rPr>
          <w:rStyle w:val="normaltextrun"/>
        </w:rPr>
        <w:t>City</w:t>
      </w:r>
      <w:proofErr w:type="gramEnd"/>
      <w:r w:rsidRPr="00405C57">
        <w:rPr>
          <w:rStyle w:val="normaltextrun"/>
        </w:rPr>
        <w:t> intend to participate in regional or statewide inter-agency ALPR data-sharing networks? If inter-agency sharing is anticipated, are there any preferred interoperability standards or partner agencies that proposers should consider?</w:t>
      </w:r>
      <w:r w:rsidRPr="00405C57">
        <w:rPr>
          <w:rStyle w:val="eop"/>
        </w:rPr>
        <w:t> </w:t>
      </w:r>
    </w:p>
    <w:p w:rsidRPr="00405C57" w:rsidR="00405C57" w:rsidP="00405C57" w:rsidRDefault="00405C57" w14:paraId="54279B5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City ALPR data remains City-owned and under City control. Participation in any regional, statewide, or national sharing network is opt-in only and requires affirmative City action, consistent with the City's ALPR Use Policy, sanctuary policies, and applicable law including SB 34 and SB 54. Proposers must disclose all cross-jurisdictional access networks their platform supports. The </w:t>
      </w:r>
      <w:proofErr w:type="gramStart"/>
      <w:r w:rsidRPr="00405C57">
        <w:rPr>
          <w:rStyle w:val="normaltextrun"/>
        </w:rPr>
        <w:t>City</w:t>
      </w:r>
      <w:proofErr w:type="gramEnd"/>
      <w:r w:rsidRPr="00405C57">
        <w:rPr>
          <w:rStyle w:val="normaltextrun"/>
        </w:rPr>
        <w:t> </w:t>
      </w:r>
      <w:proofErr w:type="gramStart"/>
      <w:r w:rsidRPr="00405C57">
        <w:rPr>
          <w:rStyle w:val="normaltextrun"/>
        </w:rPr>
        <w:t>is not identifying</w:t>
      </w:r>
      <w:proofErr w:type="gramEnd"/>
      <w:r w:rsidRPr="00405C57">
        <w:rPr>
          <w:rStyle w:val="normaltextrun"/>
        </w:rPr>
        <w:t> preferred partner agencies or interoperability standards in this RFP.</w:t>
      </w:r>
      <w:r w:rsidRPr="00405C57">
        <w:rPr>
          <w:rStyle w:val="eop"/>
        </w:rPr>
        <w:t> </w:t>
      </w:r>
    </w:p>
    <w:p w:rsidRPr="00405C57" w:rsidR="00405C57" w:rsidP="00405C57" w:rsidRDefault="00405C57" w14:paraId="0E7EF0E3" w14:textId="77777777">
      <w:pPr>
        <w:pStyle w:val="paragraph"/>
        <w:spacing w:before="0" w:beforeAutospacing="0" w:after="120" w:afterAutospacing="0"/>
        <w:ind w:left="360"/>
        <w:textAlignment w:val="baseline"/>
      </w:pPr>
      <w:r w:rsidRPr="00405C57">
        <w:rPr>
          <w:rStyle w:val="normaltextrun"/>
          <w:b/>
          <w:bCs/>
        </w:rPr>
        <w:t>Question 19:</w:t>
      </w:r>
      <w:r w:rsidRPr="00405C57">
        <w:rPr>
          <w:rStyle w:val="normaltextrun"/>
        </w:rPr>
        <w:t> Does the City expect proposers to incorporate or leverage any existing poles, mounts, power, or communications infrastructure as part of their proposed solution?</w:t>
      </w:r>
      <w:r w:rsidRPr="00405C57">
        <w:rPr>
          <w:rStyle w:val="eop"/>
        </w:rPr>
        <w:t> </w:t>
      </w:r>
    </w:p>
    <w:p w:rsidRPr="00405C57" w:rsidR="00405C57" w:rsidP="00405C57" w:rsidRDefault="00405C57" w14:paraId="36EBE23F"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Proposals must be all-inclusive and must not assume the availability of City power or network backhaul. Proposers may propose mounting on existing City-owned poles or structures subject to City review and permitting, with all associated costs included in pricing.</w:t>
      </w:r>
      <w:r w:rsidRPr="00405C57">
        <w:rPr>
          <w:rStyle w:val="eop"/>
        </w:rPr>
        <w:t> </w:t>
      </w:r>
    </w:p>
    <w:p w:rsidRPr="00405C57" w:rsidR="00405C57" w:rsidP="00405C57" w:rsidRDefault="00405C57" w14:paraId="1253640E" w14:textId="77777777">
      <w:pPr>
        <w:pStyle w:val="paragraph"/>
        <w:spacing w:before="0" w:beforeAutospacing="0" w:after="120" w:afterAutospacing="0"/>
        <w:ind w:left="360"/>
        <w:textAlignment w:val="baseline"/>
      </w:pPr>
      <w:r w:rsidRPr="00405C57">
        <w:rPr>
          <w:rStyle w:val="normaltextrun"/>
          <w:b/>
          <w:bCs/>
        </w:rPr>
        <w:t>Question 20:</w:t>
      </w:r>
      <w:r w:rsidRPr="00405C57">
        <w:rPr>
          <w:rStyle w:val="normaltextrun"/>
        </w:rPr>
        <w:t> To assist proposers in accurately describing interoperability and integration, will the City identify the CAD, RMS, and any other public safety systems currently in use that are expected to interface with the proposed solution?</w:t>
      </w:r>
      <w:r w:rsidRPr="00405C57">
        <w:rPr>
          <w:rStyle w:val="eop"/>
        </w:rPr>
        <w:t> </w:t>
      </w:r>
    </w:p>
    <w:p w:rsidRPr="00405C57" w:rsidR="00405C57" w:rsidP="00405C57" w:rsidRDefault="00405C57" w14:paraId="24322668"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See response to Question 2.</w:t>
      </w:r>
      <w:r w:rsidRPr="00405C57">
        <w:rPr>
          <w:rStyle w:val="eop"/>
        </w:rPr>
        <w:t> </w:t>
      </w:r>
    </w:p>
    <w:p w:rsidRPr="00405C57" w:rsidR="00405C57" w:rsidP="00405C57" w:rsidRDefault="00405C57" w14:paraId="32F83BE6" w14:textId="77777777">
      <w:pPr>
        <w:pStyle w:val="paragraph"/>
        <w:spacing w:before="0" w:beforeAutospacing="0" w:after="120" w:afterAutospacing="0"/>
        <w:ind w:left="360"/>
        <w:textAlignment w:val="baseline"/>
      </w:pPr>
      <w:r w:rsidRPr="00405C57">
        <w:rPr>
          <w:rStyle w:val="normaltextrun"/>
          <w:b/>
          <w:bCs/>
        </w:rPr>
        <w:t>Question 21:</w:t>
      </w:r>
      <w:r w:rsidRPr="00405C57">
        <w:rPr>
          <w:rStyle w:val="normaltextrun"/>
        </w:rPr>
        <w:t> Can the City clarify its expectations regarding remote health monitoring? Specifically, should the proposed solution include automated alerts for device offline status, power conditions, storage utilization, cellular connectivity, firmware status, and camera health, or are additional monitoring capabilities expected?</w:t>
      </w:r>
      <w:r w:rsidRPr="00405C57">
        <w:rPr>
          <w:rStyle w:val="eop"/>
        </w:rPr>
        <w:t> </w:t>
      </w:r>
    </w:p>
    <w:p w:rsidRPr="00405C57" w:rsidR="00405C57" w:rsidP="50E8901A" w:rsidRDefault="00405C57" w14:paraId="781EB168" w14:textId="47945377">
      <w:pPr>
        <w:pStyle w:val="paragraph"/>
        <w:spacing w:before="0" w:beforeAutospacing="off" w:after="120" w:afterAutospacing="off"/>
        <w:ind w:left="360"/>
        <w:textAlignment w:val="baseline"/>
      </w:pPr>
      <w:r w:rsidRPr="50E8901A" w:rsidR="00405C57">
        <w:rPr>
          <w:rStyle w:val="normaltextrun"/>
          <w:b w:val="1"/>
          <w:bCs w:val="1"/>
        </w:rPr>
        <w:t>Answer:</w:t>
      </w:r>
      <w:r w:rsidRPr="50E8901A" w:rsidR="00405C57">
        <w:rPr>
          <w:rStyle w:val="normaltextrun"/>
        </w:rPr>
        <w:t> Y</w:t>
      </w:r>
      <w:r w:rsidRPr="50E8901A" w:rsidR="063EFB76">
        <w:rPr>
          <w:rStyle w:val="normaltextrun"/>
        </w:rPr>
        <w:t>es. The solution should provide automated alerting for device offline status, power/battery condition, cellular connectivity, storage utilization where applicable, firmware status, and camera/device health, with administrator visibility. The City prefers solutions in which the vendor also receives these health alerts directly and proactively initiates diagnosis and resolution, rather than relying on City staff to detect and report issues. Proposers should describe their full monitoring and alerting capabilities, including whether the City can report issues to the vendor directly through the platform, and shall define the process by which reported issues are routed to the team responsible for resolution, including how the City can track the status of open issues through closure. See also response to Question 7</w:t>
      </w:r>
      <w:r w:rsidRPr="50E8901A" w:rsidR="00405C57">
        <w:rPr>
          <w:rStyle w:val="normaltextrun"/>
        </w:rPr>
        <w:t>.</w:t>
      </w:r>
      <w:r w:rsidRPr="50E8901A" w:rsidR="00405C57">
        <w:rPr>
          <w:rStyle w:val="eop"/>
        </w:rPr>
        <w:t> </w:t>
      </w:r>
    </w:p>
    <w:p w:rsidRPr="00405C57" w:rsidR="00405C57" w:rsidP="00405C57" w:rsidRDefault="00405C57" w14:paraId="4C88CE3A" w14:textId="77777777">
      <w:pPr>
        <w:pStyle w:val="paragraph"/>
        <w:spacing w:before="0" w:beforeAutospacing="0" w:after="120" w:afterAutospacing="0"/>
        <w:ind w:left="360"/>
        <w:textAlignment w:val="baseline"/>
      </w:pPr>
      <w:r w:rsidRPr="00405C57">
        <w:rPr>
          <w:rStyle w:val="normaltextrun"/>
          <w:b/>
          <w:bCs/>
        </w:rPr>
        <w:t>Question 22:</w:t>
      </w:r>
      <w:r w:rsidRPr="00405C57">
        <w:rPr>
          <w:rStyle w:val="normaltextrun"/>
        </w:rPr>
        <w:t> The RFP references AI-generated alerts and classifications. Should proposers include native edge-based video analytics (such as person, vehicle, line crossing, loitering, occupancy, and object detection) as part of the AI capabilities being evaluated?</w:t>
      </w:r>
      <w:r w:rsidRPr="00405C57">
        <w:rPr>
          <w:rStyle w:val="eop"/>
        </w:rPr>
        <w:t> </w:t>
      </w:r>
    </w:p>
    <w:p w:rsidRPr="00405C57" w:rsidR="00405C57" w:rsidP="00405C57" w:rsidRDefault="00405C57" w14:paraId="375C7331"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xml:space="preserve"> Proposers may describe available video analytics capabilities. All AI capabilities will be evaluated subject to the Cross-Cutting Artificial Intelligence and Human-in-the-Loop </w:t>
      </w:r>
      <w:r w:rsidRPr="00405C57">
        <w:rPr>
          <w:rStyle w:val="normaltextrun"/>
        </w:rPr>
        <w:lastRenderedPageBreak/>
        <w:t>requirements in Section II: proposers must identify every automated function, describe the City's controls to restrict, audit, or disable each, and ensure enforcement-adjacent automation is off by default. Facial recognition is prohibited.</w:t>
      </w:r>
      <w:r w:rsidRPr="00405C57">
        <w:rPr>
          <w:rStyle w:val="eop"/>
        </w:rPr>
        <w:t> </w:t>
      </w:r>
    </w:p>
    <w:p w:rsidRPr="00405C57" w:rsidR="00405C57" w:rsidP="00405C57" w:rsidRDefault="00405C57" w14:paraId="70BBFCC2" w14:textId="77777777">
      <w:pPr>
        <w:pStyle w:val="paragraph"/>
        <w:spacing w:before="0" w:beforeAutospacing="0" w:after="120" w:afterAutospacing="0"/>
        <w:ind w:left="360"/>
        <w:textAlignment w:val="baseline"/>
      </w:pPr>
      <w:r w:rsidRPr="00405C57">
        <w:rPr>
          <w:rStyle w:val="normaltextrun"/>
          <w:b/>
          <w:bCs/>
        </w:rPr>
        <w:t>Question 23:</w:t>
      </w:r>
      <w:r w:rsidRPr="00405C57">
        <w:rPr>
          <w:rStyle w:val="normaltextrun"/>
        </w:rPr>
        <w:t> Can the City provide minimum image quality expectations (minimum resolution, frame rate, optical zoom, and nighttime performance) for the PTZ camera deployments?</w:t>
      </w:r>
      <w:r w:rsidRPr="00405C57">
        <w:rPr>
          <w:rStyle w:val="eop"/>
        </w:rPr>
        <w:t> </w:t>
      </w:r>
    </w:p>
    <w:p w:rsidRPr="00405C57" w:rsidR="00405C57" w:rsidP="00405C57" w:rsidRDefault="00405C57" w14:paraId="76DC9622"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City has not established numeric minimums. Proposers shall specify resolution, frame rate, optical zoom, and </w:t>
      </w:r>
      <w:proofErr w:type="gramStart"/>
      <w:r w:rsidRPr="00405C57">
        <w:rPr>
          <w:rStyle w:val="normaltextrun"/>
        </w:rPr>
        <w:t>low-light</w:t>
      </w:r>
      <w:proofErr w:type="gramEnd"/>
      <w:r w:rsidRPr="00405C57">
        <w:rPr>
          <w:rStyle w:val="normaltextrun"/>
        </w:rPr>
        <w:t>/nighttime performance for proposed hardware; imaging quality will be evaluated under the Technical Solution and Functional Capabilities criteria.</w:t>
      </w:r>
      <w:r w:rsidRPr="00405C57">
        <w:rPr>
          <w:rStyle w:val="eop"/>
        </w:rPr>
        <w:t> </w:t>
      </w:r>
    </w:p>
    <w:p w:rsidRPr="00405C57" w:rsidR="00405C57" w:rsidP="00405C57" w:rsidRDefault="00405C57" w14:paraId="077899B4" w14:textId="77777777">
      <w:pPr>
        <w:pStyle w:val="paragraph"/>
        <w:spacing w:before="0" w:beforeAutospacing="0" w:after="120" w:afterAutospacing="0"/>
        <w:ind w:left="360"/>
        <w:textAlignment w:val="baseline"/>
      </w:pPr>
      <w:r w:rsidRPr="00405C57">
        <w:rPr>
          <w:rStyle w:val="normaltextrun"/>
          <w:b/>
          <w:bCs/>
        </w:rPr>
        <w:t>Question 24:</w:t>
      </w:r>
      <w:r w:rsidRPr="00405C57">
        <w:rPr>
          <w:rStyle w:val="normaltextrun"/>
        </w:rPr>
        <w:t> Will demonstration scenarios and evaluation criteria be standardized across all proposers? If so, will those scenarios be provided in advance?</w:t>
      </w:r>
      <w:r w:rsidRPr="00405C57">
        <w:rPr>
          <w:rStyle w:val="eop"/>
        </w:rPr>
        <w:t> </w:t>
      </w:r>
    </w:p>
    <w:p w:rsidRPr="00405C57" w:rsidR="00405C57" w:rsidP="50E8901A" w:rsidRDefault="00405C57" w14:paraId="38AD51E7" w14:textId="0A8AEF1C">
      <w:pPr>
        <w:pStyle w:val="paragraph"/>
        <w:spacing w:before="0" w:beforeAutospacing="off" w:after="120" w:afterAutospacing="off"/>
        <w:ind w:left="360"/>
        <w:textAlignment w:val="baseline"/>
      </w:pPr>
      <w:r w:rsidRPr="50E8901A" w:rsidR="00405C57">
        <w:rPr>
          <w:rStyle w:val="normaltextrun"/>
          <w:b w:val="1"/>
          <w:bCs w:val="1"/>
        </w:rPr>
        <w:t>Answer:</w:t>
      </w:r>
      <w:r w:rsidRPr="50E8901A" w:rsidR="03D56016">
        <w:rPr>
          <w:rStyle w:val="normaltextrun"/>
        </w:rPr>
        <w:t xml:space="preserve"> The </w:t>
      </w:r>
      <w:r w:rsidRPr="50E8901A" w:rsidR="03D56016">
        <w:rPr>
          <w:rStyle w:val="normaltextrun"/>
        </w:rPr>
        <w:t>City</w:t>
      </w:r>
      <w:r w:rsidRPr="50E8901A" w:rsidR="03D56016">
        <w:rPr>
          <w:rStyle w:val="normaltextrun"/>
        </w:rPr>
        <w:t xml:space="preserve"> will not prescribe standardized demonstration scenarios, and no scenarios will be provided in advance. If demonstrations are requested, they will be used to gather </w:t>
      </w:r>
      <w:r w:rsidRPr="50E8901A" w:rsidR="03D56016">
        <w:rPr>
          <w:rStyle w:val="normaltextrun"/>
        </w:rPr>
        <w:t>additional</w:t>
      </w:r>
      <w:r w:rsidRPr="50E8901A" w:rsidR="03D56016">
        <w:rPr>
          <w:rStyle w:val="normaltextrun"/>
        </w:rPr>
        <w:t xml:space="preserve"> information in support of the published selection criteria in Section IV, which apply equally to all proposers; demonstrations will not be scored against separate criteria.</w:t>
      </w:r>
    </w:p>
    <w:p w:rsidRPr="00405C57" w:rsidR="00405C57" w:rsidP="00405C57" w:rsidRDefault="00405C57" w14:paraId="6C2BD7A4" w14:textId="77777777">
      <w:pPr>
        <w:pStyle w:val="paragraph"/>
        <w:spacing w:before="0" w:beforeAutospacing="0" w:after="120" w:afterAutospacing="0"/>
        <w:ind w:left="360"/>
        <w:textAlignment w:val="baseline"/>
      </w:pPr>
      <w:r w:rsidRPr="00405C57">
        <w:rPr>
          <w:rStyle w:val="normaltextrun"/>
          <w:b/>
          <w:bCs/>
        </w:rPr>
        <w:t>Question 25:</w:t>
      </w:r>
      <w:r w:rsidRPr="00405C57">
        <w:rPr>
          <w:rStyle w:val="normaltextrun"/>
        </w:rPr>
        <w:t> Will any existing fixed surveillance cameras remain operational as part of the City's long-term architecture, and if so, does the </w:t>
      </w:r>
      <w:proofErr w:type="gramStart"/>
      <w:r w:rsidRPr="00405C57">
        <w:rPr>
          <w:rStyle w:val="normaltextrun"/>
        </w:rPr>
        <w:t>City</w:t>
      </w:r>
      <w:proofErr w:type="gramEnd"/>
      <w:r w:rsidRPr="00405C57">
        <w:rPr>
          <w:rStyle w:val="normaltextrun"/>
        </w:rPr>
        <w:t> anticipate requiring interoperability between newly proposed systems and existing video infrastructure?</w:t>
      </w:r>
      <w:r w:rsidRPr="00405C57">
        <w:rPr>
          <w:rStyle w:val="eop"/>
        </w:rPr>
        <w:t> </w:t>
      </w:r>
    </w:p>
    <w:p w:rsidRPr="00405C57" w:rsidR="00405C57" w:rsidP="00405C57" w:rsidRDefault="00405C57" w14:paraId="68FCAEC7"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Yes. The </w:t>
      </w:r>
      <w:proofErr w:type="gramStart"/>
      <w:r w:rsidRPr="00405C57">
        <w:rPr>
          <w:rStyle w:val="normaltextrun"/>
        </w:rPr>
        <w:t>City</w:t>
      </w:r>
      <w:proofErr w:type="gramEnd"/>
      <w:r w:rsidRPr="00405C57">
        <w:rPr>
          <w:rStyle w:val="normaltextrun"/>
        </w:rPr>
        <w:t xml:space="preserve"> owns a limited number of existing Avigilon fixed cameras that are expected to remain operational. Integration of these cameras into the proposed platform, particularly the Area 6 single pane of glass, is desirable but not required. Proposers should describe their capability to integrate third-party cameras, any limitations, and associated costs; this will be considered under the Integration and Interoperability </w:t>
      </w:r>
      <w:proofErr w:type="gramStart"/>
      <w:r w:rsidRPr="00405C57">
        <w:rPr>
          <w:rStyle w:val="normaltextrun"/>
        </w:rPr>
        <w:t>criterion</w:t>
      </w:r>
      <w:proofErr w:type="gramEnd"/>
      <w:r w:rsidRPr="00405C57">
        <w:rPr>
          <w:rStyle w:val="normaltextrun"/>
        </w:rPr>
        <w:t>.</w:t>
      </w:r>
      <w:r w:rsidRPr="00405C57">
        <w:rPr>
          <w:rStyle w:val="eop"/>
        </w:rPr>
        <w:t> </w:t>
      </w:r>
    </w:p>
    <w:p w:rsidRPr="00405C57" w:rsidR="00405C57" w:rsidP="00405C57" w:rsidRDefault="00405C57" w14:paraId="40CA0067" w14:textId="77777777">
      <w:pPr>
        <w:pStyle w:val="paragraph"/>
        <w:spacing w:before="0" w:beforeAutospacing="0" w:after="120" w:afterAutospacing="0"/>
        <w:ind w:left="360"/>
        <w:textAlignment w:val="baseline"/>
      </w:pPr>
      <w:r w:rsidRPr="00405C57">
        <w:rPr>
          <w:rStyle w:val="normaltextrun"/>
          <w:b/>
          <w:bCs/>
        </w:rPr>
        <w:t>Question 26:</w:t>
      </w:r>
      <w:r w:rsidRPr="00405C57">
        <w:rPr>
          <w:rStyle w:val="normaltextrun"/>
        </w:rPr>
        <w:t> The RFP emphasizes interoperability across multiple Technology Areas while also allowing awards to multiple vendors. In evaluating proposals, how will the </w:t>
      </w:r>
      <w:proofErr w:type="gramStart"/>
      <w:r w:rsidRPr="00405C57">
        <w:rPr>
          <w:rStyle w:val="normaltextrun"/>
        </w:rPr>
        <w:t>City</w:t>
      </w:r>
      <w:proofErr w:type="gramEnd"/>
      <w:r w:rsidRPr="00405C57">
        <w:rPr>
          <w:rStyle w:val="normaltextrun"/>
        </w:rPr>
        <w:t> weigh native interoperability within a single manufacturer's ecosystem versus interoperability achieved through published APIs, open standards, or third-party integration platforms?</w:t>
      </w:r>
      <w:r w:rsidRPr="00405C57">
        <w:rPr>
          <w:rStyle w:val="eop"/>
        </w:rPr>
        <w:t> </w:t>
      </w:r>
    </w:p>
    <w:p w:rsidRPr="00405C57" w:rsidR="00405C57" w:rsidP="00405C57" w:rsidRDefault="00405C57" w14:paraId="207E4FC7"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Neither approach is inherently favored. The Integration and Interoperability criterion evaluates the demonstrated ability to deliver the required outcomes (correlated data across systems, a single pane of glass, consolidated alerts, and a single audit trail) whether achieved through native interoperability or through documented APIs and open standards.</w:t>
      </w:r>
      <w:r w:rsidRPr="00405C57">
        <w:rPr>
          <w:rStyle w:val="eop"/>
        </w:rPr>
        <w:t> </w:t>
      </w:r>
    </w:p>
    <w:p w:rsidRPr="00405C57" w:rsidR="00405C57" w:rsidP="00405C57" w:rsidRDefault="00405C57" w14:paraId="28C74F66" w14:textId="77777777">
      <w:pPr>
        <w:pStyle w:val="paragraph"/>
        <w:spacing w:before="0" w:beforeAutospacing="0" w:after="120" w:afterAutospacing="0"/>
        <w:ind w:left="360"/>
        <w:textAlignment w:val="baseline"/>
      </w:pPr>
      <w:r w:rsidRPr="00405C57">
        <w:rPr>
          <w:rStyle w:val="normaltextrun"/>
          <w:b/>
          <w:bCs/>
        </w:rPr>
        <w:t>Question 27:</w:t>
      </w:r>
      <w:r w:rsidRPr="00405C57">
        <w:rPr>
          <w:rStyle w:val="normaltextrun"/>
        </w:rPr>
        <w:t> For Technology Area 6, does the City require the platform to ingest and store the underlying video streams from ALPR/cameras/drones, or will URLs/metadata pointers to the evidence repositories (e.g., Axon Evidence.com) be sufficient?</w:t>
      </w:r>
      <w:r w:rsidRPr="00405C57">
        <w:rPr>
          <w:rStyle w:val="eop"/>
        </w:rPr>
        <w:t> </w:t>
      </w:r>
    </w:p>
    <w:p w:rsidRPr="00405C57" w:rsidR="00405C57" w:rsidP="00405C57" w:rsidRDefault="00405C57" w14:paraId="013DC830"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Full ingestion and duplicate storage of underlying video is not required, provided the platform delivers the required real-time viewing, correlation, alerting, and audit capabilities. Links or metadata pointers to the evidentiary system of record are acceptable for stored evidence. Proposers should describe their architecture, including any latency, retention, or auditability implications.</w:t>
      </w:r>
      <w:r w:rsidRPr="00405C57">
        <w:rPr>
          <w:rStyle w:val="eop"/>
        </w:rPr>
        <w:t> </w:t>
      </w:r>
    </w:p>
    <w:p w:rsidRPr="00405C57" w:rsidR="00405C57" w:rsidP="00405C57" w:rsidRDefault="00405C57" w14:paraId="3A357B88" w14:textId="77777777">
      <w:pPr>
        <w:pStyle w:val="paragraph"/>
        <w:spacing w:before="0" w:beforeAutospacing="0" w:after="120" w:afterAutospacing="0"/>
        <w:ind w:left="360"/>
        <w:textAlignment w:val="baseline"/>
      </w:pPr>
      <w:r w:rsidRPr="00405C57">
        <w:rPr>
          <w:rStyle w:val="normaltextrun"/>
          <w:b/>
          <w:bCs/>
        </w:rPr>
        <w:t>Question 28:</w:t>
      </w:r>
      <w:r w:rsidRPr="00405C57">
        <w:rPr>
          <w:rStyle w:val="normaltextrun"/>
        </w:rPr>
        <w:t> Please identify the City's current CAD and RMS systems (vendor and version) and confirm that API or data-export access will be made available to the awarded vendor for real-time integration.</w:t>
      </w:r>
      <w:r w:rsidRPr="00405C57">
        <w:rPr>
          <w:rStyle w:val="eop"/>
        </w:rPr>
        <w:t> </w:t>
      </w:r>
    </w:p>
    <w:p w:rsidRPr="00405C57" w:rsidR="00405C57" w:rsidP="00405C57" w:rsidRDefault="00405C57" w14:paraId="30D0DCB0" w14:textId="77777777">
      <w:pPr>
        <w:pStyle w:val="paragraph"/>
        <w:spacing w:before="0" w:beforeAutospacing="0" w:after="120" w:afterAutospacing="0"/>
        <w:ind w:left="360"/>
        <w:textAlignment w:val="baseline"/>
      </w:pPr>
      <w:r w:rsidRPr="00405C57">
        <w:rPr>
          <w:rStyle w:val="normaltextrun"/>
          <w:b/>
          <w:bCs/>
        </w:rPr>
        <w:lastRenderedPageBreak/>
        <w:t>Answer:</w:t>
      </w:r>
      <w:r w:rsidRPr="00405C57">
        <w:rPr>
          <w:rStyle w:val="normaltextrun"/>
        </w:rPr>
        <w:t> The City's CAD and RMS are provided by Tyler Technologies; see response to Question 2. The City will facilitate access to available APIs or data exports for the awarded vendor(s), subject to the terms of the City's agreements with those system providers. Proposers should identify the specific access their integration approach requires and include any vendor-side integration costs in pricing.</w:t>
      </w:r>
      <w:r w:rsidRPr="00405C57">
        <w:rPr>
          <w:rStyle w:val="eop"/>
        </w:rPr>
        <w:t> </w:t>
      </w:r>
    </w:p>
    <w:p w:rsidRPr="00405C57" w:rsidR="00405C57" w:rsidP="00405C57" w:rsidRDefault="00405C57" w14:paraId="57AF076E" w14:textId="77777777">
      <w:pPr>
        <w:pStyle w:val="paragraph"/>
        <w:spacing w:before="0" w:beforeAutospacing="0" w:after="120" w:afterAutospacing="0"/>
        <w:ind w:left="360"/>
        <w:textAlignment w:val="baseline"/>
      </w:pPr>
      <w:r w:rsidRPr="00405C57">
        <w:rPr>
          <w:rStyle w:val="normaltextrun"/>
          <w:b/>
          <w:bCs/>
        </w:rPr>
        <w:t>Question 29:</w:t>
      </w:r>
      <w:r w:rsidRPr="00405C57">
        <w:rPr>
          <w:rStyle w:val="normaltextrun"/>
        </w:rPr>
        <w:t> Will the City accept CJIS-compliant hosting in AWS GovCloud (US-West), and can you confirm whether </w:t>
      </w:r>
      <w:proofErr w:type="gramStart"/>
      <w:r w:rsidRPr="00405C57">
        <w:rPr>
          <w:rStyle w:val="normaltextrun"/>
        </w:rPr>
        <w:t>on-premise</w:t>
      </w:r>
      <w:proofErr w:type="gramEnd"/>
      <w:r w:rsidRPr="00405C57">
        <w:rPr>
          <w:rStyle w:val="normaltextrun"/>
        </w:rPr>
        <w:t> components are prohibited or merely optional?</w:t>
      </w:r>
      <w:r w:rsidRPr="00405C57">
        <w:rPr>
          <w:rStyle w:val="eop"/>
        </w:rPr>
        <w:t> </w:t>
      </w:r>
    </w:p>
    <w:p w:rsidRPr="00405C57" w:rsidR="00405C57" w:rsidP="00405C57" w:rsidRDefault="00405C57" w14:paraId="70BCE957"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CJIS-compliant cloud hosting, including AWS GovCloud (US), is acceptable. </w:t>
      </w:r>
      <w:proofErr w:type="gramStart"/>
      <w:r w:rsidRPr="00405C57">
        <w:rPr>
          <w:rStyle w:val="normaltextrun"/>
        </w:rPr>
        <w:t>On-premise</w:t>
      </w:r>
      <w:proofErr w:type="gramEnd"/>
      <w:r w:rsidRPr="00405C57">
        <w:rPr>
          <w:rStyle w:val="normaltextrun"/>
        </w:rPr>
        <w:t> components are not prohibited; however, the City prefers vendor-managed solutions, and proposers should identify any </w:t>
      </w:r>
      <w:proofErr w:type="gramStart"/>
      <w:r w:rsidRPr="00405C57">
        <w:rPr>
          <w:rStyle w:val="normaltextrun"/>
        </w:rPr>
        <w:t>on-premise</w:t>
      </w:r>
      <w:proofErr w:type="gramEnd"/>
      <w:r w:rsidRPr="00405C57">
        <w:rPr>
          <w:rStyle w:val="normaltextrun"/>
        </w:rPr>
        <w:t> components together with their requirements and costs.</w:t>
      </w:r>
      <w:r w:rsidRPr="00405C57">
        <w:rPr>
          <w:rStyle w:val="eop"/>
        </w:rPr>
        <w:t> </w:t>
      </w:r>
    </w:p>
    <w:p w:rsidRPr="00405C57" w:rsidR="00405C57" w:rsidP="00405C57" w:rsidRDefault="00405C57" w14:paraId="1A509B67" w14:textId="77777777">
      <w:pPr>
        <w:pStyle w:val="paragraph"/>
        <w:spacing w:before="0" w:beforeAutospacing="0" w:after="120" w:afterAutospacing="0"/>
        <w:ind w:left="360"/>
        <w:textAlignment w:val="baseline"/>
      </w:pPr>
      <w:r w:rsidRPr="00405C57">
        <w:rPr>
          <w:rStyle w:val="normaltextrun"/>
          <w:b/>
          <w:bCs/>
        </w:rPr>
        <w:t>Question 30:</w:t>
      </w:r>
      <w:r w:rsidRPr="00405C57">
        <w:rPr>
          <w:rStyle w:val="normaltextrun"/>
        </w:rPr>
        <w:t> Approximately how many sworn officers, analysts, and civilian staff are expected to be concurrent users of the investigative platform for tiered pricing purposes</w:t>
      </w:r>
      <w:r w:rsidRPr="00405C57">
        <w:rPr>
          <w:rStyle w:val="eop"/>
        </w:rPr>
        <w:t> </w:t>
      </w:r>
    </w:p>
    <w:p w:rsidRPr="00405C57" w:rsidR="00405C57" w:rsidP="00405C57" w:rsidRDefault="00405C57" w14:paraId="21668E5E"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is not providing a fixed user count. Proposers shall provide tiered pricing at the increments specified in Technology Area 6 (up to 25 users, 26–75, 76–150, and 150+), and shall separately identify fixed platform, integration, and data-ingestion costs. The </w:t>
      </w:r>
      <w:proofErr w:type="gramStart"/>
      <w:r w:rsidRPr="00405C57">
        <w:rPr>
          <w:rStyle w:val="normaltextrun"/>
        </w:rPr>
        <w:t>City</w:t>
      </w:r>
      <w:proofErr w:type="gramEnd"/>
      <w:r w:rsidRPr="00405C57">
        <w:rPr>
          <w:rStyle w:val="normaltextrun"/>
        </w:rPr>
        <w:t> may license any subset of personnel from a limited investigative/RTIC user group to department-wide access and will determine licensing scope at award based in part on tiered pricing.</w:t>
      </w:r>
      <w:r w:rsidRPr="00405C57">
        <w:rPr>
          <w:rStyle w:val="eop"/>
        </w:rPr>
        <w:t> </w:t>
      </w:r>
    </w:p>
    <w:p w:rsidRPr="00405C57" w:rsidR="00405C57" w:rsidP="00405C57" w:rsidRDefault="00405C57" w14:paraId="76707EB7" w14:textId="77777777">
      <w:pPr>
        <w:pStyle w:val="paragraph"/>
        <w:spacing w:before="0" w:beforeAutospacing="0" w:after="120" w:afterAutospacing="0"/>
        <w:ind w:left="360"/>
        <w:textAlignment w:val="baseline"/>
      </w:pPr>
      <w:r w:rsidRPr="00405C57">
        <w:rPr>
          <w:rStyle w:val="normaltextrun"/>
          <w:b/>
          <w:bCs/>
        </w:rPr>
        <w:t>Question 31:</w:t>
      </w:r>
      <w:r w:rsidRPr="00405C57">
        <w:rPr>
          <w:rStyle w:val="normaltextrun"/>
        </w:rPr>
        <w:t xml:space="preserve"> If a bidder </w:t>
      </w:r>
      <w:proofErr w:type="gramStart"/>
      <w:r w:rsidRPr="00405C57">
        <w:rPr>
          <w:rStyle w:val="normaltextrun"/>
        </w:rPr>
        <w:t>proposes</w:t>
      </w:r>
      <w:proofErr w:type="gramEnd"/>
      <w:r w:rsidRPr="00405C57">
        <w:rPr>
          <w:rStyle w:val="normaltextrun"/>
        </w:rPr>
        <w:t xml:space="preserve"> only Technology Area 6, will the </w:t>
      </w:r>
      <w:proofErr w:type="gramStart"/>
      <w:r w:rsidRPr="00405C57">
        <w:rPr>
          <w:rStyle w:val="normaltextrun"/>
        </w:rPr>
        <w:t>City</w:t>
      </w:r>
      <w:proofErr w:type="gramEnd"/>
      <w:r w:rsidRPr="00405C57">
        <w:rPr>
          <w:rStyle w:val="normaltextrun"/>
        </w:rPr>
        <w:t> still require a live on-site hardware demonstration, or will a remote software demo suffice?</w:t>
      </w:r>
      <w:r w:rsidRPr="00405C57">
        <w:rPr>
          <w:rStyle w:val="eop"/>
        </w:rPr>
        <w:t> </w:t>
      </w:r>
    </w:p>
    <w:p w:rsidRPr="00405C57" w:rsidR="00405C57" w:rsidP="00405C57" w:rsidRDefault="00405C57" w14:paraId="54BA3920"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A virtual/remote software demonstration will suffice for proposals limited to Technology Area 6, if a demonstration is requested.</w:t>
      </w:r>
      <w:r w:rsidRPr="00405C57">
        <w:rPr>
          <w:rStyle w:val="eop"/>
        </w:rPr>
        <w:t> </w:t>
      </w:r>
    </w:p>
    <w:p w:rsidRPr="00405C57" w:rsidR="00405C57" w:rsidP="00405C57" w:rsidRDefault="00405C57" w14:paraId="072E6A34" w14:textId="77777777">
      <w:pPr>
        <w:pStyle w:val="paragraph"/>
        <w:spacing w:before="0" w:beforeAutospacing="0" w:after="120" w:afterAutospacing="0"/>
        <w:ind w:left="360"/>
        <w:textAlignment w:val="baseline"/>
      </w:pPr>
      <w:r w:rsidRPr="00405C57">
        <w:rPr>
          <w:rStyle w:val="normaltextrun"/>
          <w:b/>
          <w:bCs/>
        </w:rPr>
        <w:t>Question 32:</w:t>
      </w:r>
      <w:r w:rsidRPr="00405C57">
        <w:rPr>
          <w:rStyle w:val="normaltextrun"/>
        </w:rPr>
        <w:t> Integrated vs. Modular Responses: May proposers respond to only a subset of the six technology areas identified in the solicitation (e.g., drone-related technologies only), or is the City seeking a single integrated solution covering all technology categories?</w:t>
      </w:r>
      <w:r w:rsidRPr="00405C57">
        <w:rPr>
          <w:rStyle w:val="eop"/>
        </w:rPr>
        <w:t> </w:t>
      </w:r>
    </w:p>
    <w:p w:rsidRPr="00405C57" w:rsidR="00405C57" w:rsidP="00405C57" w:rsidRDefault="00405C57" w14:paraId="1AACFDBF"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Yes. This is a modular solicitation: proposers may submit on a single Technology Area, any combination of Areas, or all Areas (Section I).</w:t>
      </w:r>
      <w:r w:rsidRPr="00405C57">
        <w:rPr>
          <w:rStyle w:val="eop"/>
        </w:rPr>
        <w:t> </w:t>
      </w:r>
    </w:p>
    <w:p w:rsidRPr="00405C57" w:rsidR="00405C57" w:rsidP="00405C57" w:rsidRDefault="00405C57" w14:paraId="798F4C58" w14:textId="77777777">
      <w:pPr>
        <w:pStyle w:val="paragraph"/>
        <w:spacing w:before="0" w:beforeAutospacing="0" w:after="120" w:afterAutospacing="0"/>
        <w:ind w:left="360"/>
        <w:textAlignment w:val="baseline"/>
      </w:pPr>
      <w:r w:rsidRPr="00405C57">
        <w:rPr>
          <w:rStyle w:val="normaltextrun"/>
          <w:b/>
          <w:bCs/>
        </w:rPr>
        <w:t>Question 33:</w:t>
      </w:r>
      <w:r w:rsidRPr="00405C57">
        <w:rPr>
          <w:rStyle w:val="normaltextrun"/>
        </w:rPr>
        <w:t> Multiple Awards: Does the City anticipate making multiple awards across different technology areas, or does it currently intend to select a single provider/integrator?</w:t>
      </w:r>
      <w:r w:rsidRPr="00405C57">
        <w:rPr>
          <w:rStyle w:val="eop"/>
        </w:rPr>
        <w:t> </w:t>
      </w:r>
    </w:p>
    <w:p w:rsidRPr="00405C57" w:rsidR="00405C57" w:rsidP="00405C57" w:rsidRDefault="00405C57" w14:paraId="0970C282"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xml:space="preserve"> may award by individual Area, by combination, or </w:t>
      </w:r>
      <w:proofErr w:type="gramStart"/>
      <w:r w:rsidRPr="00405C57">
        <w:rPr>
          <w:rStyle w:val="normaltextrun"/>
        </w:rPr>
        <w:t>in whole</w:t>
      </w:r>
      <w:proofErr w:type="gramEnd"/>
      <w:r w:rsidRPr="00405C57">
        <w:rPr>
          <w:rStyle w:val="normaltextrun"/>
        </w:rPr>
        <w:t>, and may select more than one vendor. No predetermination has been made; Section I describes how the </w:t>
      </w:r>
      <w:proofErr w:type="gramStart"/>
      <w:r w:rsidRPr="00405C57">
        <w:rPr>
          <w:rStyle w:val="normaltextrun"/>
        </w:rPr>
        <w:t>City</w:t>
      </w:r>
      <w:proofErr w:type="gramEnd"/>
      <w:r w:rsidRPr="00405C57">
        <w:rPr>
          <w:rStyle w:val="normaltextrun"/>
        </w:rPr>
        <w:t> will compare single-Area and combined awards.</w:t>
      </w:r>
      <w:r w:rsidRPr="00405C57">
        <w:rPr>
          <w:rStyle w:val="eop"/>
        </w:rPr>
        <w:t> </w:t>
      </w:r>
    </w:p>
    <w:p w:rsidRPr="00405C57" w:rsidR="00405C57" w:rsidP="00405C57" w:rsidRDefault="00405C57" w14:paraId="45E2B67D" w14:textId="77777777">
      <w:pPr>
        <w:pStyle w:val="paragraph"/>
        <w:spacing w:before="0" w:beforeAutospacing="0" w:after="120" w:afterAutospacing="0"/>
        <w:ind w:left="360"/>
        <w:textAlignment w:val="baseline"/>
      </w:pPr>
      <w:r w:rsidRPr="00405C57">
        <w:rPr>
          <w:rStyle w:val="normaltextrun"/>
          <w:b/>
          <w:bCs/>
        </w:rPr>
        <w:t>Question 34:</w:t>
      </w:r>
      <w:r w:rsidRPr="00405C57">
        <w:rPr>
          <w:rStyle w:val="normaltextrun"/>
        </w:rPr>
        <w:t> Drone as First Responder (DFR): Has the City already identified preferred DFR operational concepts, aircraft platforms, docking systems, or software ecosystems, or is it seeking vendor recommendations as part of the proposal process?</w:t>
      </w:r>
      <w:r w:rsidRPr="00405C57">
        <w:rPr>
          <w:rStyle w:val="eop"/>
        </w:rPr>
        <w:t> </w:t>
      </w:r>
    </w:p>
    <w:p w:rsidRPr="00405C57" w:rsidR="00405C57" w:rsidP="00405C57" w:rsidRDefault="00405C57" w14:paraId="257FBB4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has not pre-selected aircraft platforms, docking systems, or software ecosystems and has no vendor preference. Proposers should recommend an operational concept and solution meeting the Area 3 specifications, including the NDAA-compliance pathway and support for applicable FAA authorizations.</w:t>
      </w:r>
      <w:r w:rsidRPr="00405C57">
        <w:rPr>
          <w:rStyle w:val="eop"/>
        </w:rPr>
        <w:t> </w:t>
      </w:r>
    </w:p>
    <w:p w:rsidRPr="00405C57" w:rsidR="00405C57" w:rsidP="00405C57" w:rsidRDefault="00405C57" w14:paraId="30400216" w14:textId="77777777">
      <w:pPr>
        <w:pStyle w:val="paragraph"/>
        <w:spacing w:before="0" w:beforeAutospacing="0" w:after="120" w:afterAutospacing="0"/>
        <w:ind w:left="360"/>
        <w:textAlignment w:val="baseline"/>
      </w:pPr>
      <w:r w:rsidRPr="00405C57">
        <w:rPr>
          <w:rStyle w:val="normaltextrun"/>
          <w:b/>
          <w:bCs/>
        </w:rPr>
        <w:lastRenderedPageBreak/>
        <w:t>Question 35:</w:t>
      </w:r>
      <w:r w:rsidRPr="00405C57">
        <w:rPr>
          <w:rStyle w:val="normaltextrun"/>
        </w:rPr>
        <w:t> Drone Mission Priorities: What </w:t>
      </w:r>
      <w:proofErr w:type="gramStart"/>
      <w:r w:rsidRPr="00405C57">
        <w:rPr>
          <w:rStyle w:val="normaltextrun"/>
        </w:rPr>
        <w:t>are</w:t>
      </w:r>
      <w:proofErr w:type="gramEnd"/>
      <w:r w:rsidRPr="00405C57">
        <w:rPr>
          <w:rStyle w:val="normaltextrun"/>
        </w:rPr>
        <w:t> the City's highest-priority operational use cases for the DFR and field-deployed drone components (e.g., patrol support, incident response, traffic management, search and rescue, event monitoring, situational awareness, infrastructure assessment)?</w:t>
      </w:r>
      <w:r w:rsidRPr="00405C57">
        <w:rPr>
          <w:rStyle w:val="eop"/>
        </w:rPr>
        <w:t> </w:t>
      </w:r>
    </w:p>
    <w:p w:rsidRPr="00405C57" w:rsidR="00405C57" w:rsidP="00405C57" w:rsidRDefault="00405C57" w14:paraId="229CCC6D"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Priority use cases include rapid response to calls for service with real-time video to dispatch and responding officers (Area 3), and tactical operations, critical incidents, building searches including indoor/GPS-denied environments, traffic-collision documentation, and disaster response (Area 4), consistent with City use policies adopted under BMC 2.100 and AB 481.</w:t>
      </w:r>
      <w:r w:rsidRPr="00405C57">
        <w:rPr>
          <w:rStyle w:val="eop"/>
        </w:rPr>
        <w:t> </w:t>
      </w:r>
    </w:p>
    <w:p w:rsidRPr="00405C57" w:rsidR="00405C57" w:rsidP="00405C57" w:rsidRDefault="00405C57" w14:paraId="745B418B" w14:textId="77777777">
      <w:pPr>
        <w:pStyle w:val="paragraph"/>
        <w:spacing w:before="0" w:beforeAutospacing="0" w:after="120" w:afterAutospacing="0"/>
        <w:ind w:left="360"/>
        <w:textAlignment w:val="baseline"/>
      </w:pPr>
      <w:r w:rsidRPr="00405C57">
        <w:rPr>
          <w:rStyle w:val="normaltextrun"/>
          <w:b/>
          <w:bCs/>
        </w:rPr>
        <w:t>Question 36:</w:t>
      </w:r>
      <w:r w:rsidRPr="00405C57">
        <w:rPr>
          <w:rStyle w:val="normaltextrun"/>
        </w:rPr>
        <w:t xml:space="preserve"> Existing UAS Capabilities: Does the City currently operate any drone platforms, drone software systems, or related </w:t>
      </w:r>
      <w:proofErr w:type="gramStart"/>
      <w:r w:rsidRPr="00405C57">
        <w:rPr>
          <w:rStyle w:val="normaltextrun"/>
        </w:rPr>
        <w:t>public-safety</w:t>
      </w:r>
      <w:proofErr w:type="gramEnd"/>
      <w:r w:rsidRPr="00405C57">
        <w:rPr>
          <w:rStyle w:val="normaltextrun"/>
        </w:rPr>
        <w:t xml:space="preserve"> aviation assets that proposers should consider for integration?</w:t>
      </w:r>
      <w:r w:rsidRPr="00405C57">
        <w:rPr>
          <w:rStyle w:val="eop"/>
        </w:rPr>
        <w:t> </w:t>
      </w:r>
    </w:p>
    <w:p w:rsidRPr="00405C57" w:rsidR="00405C57" w:rsidP="00405C57" w:rsidRDefault="00405C57" w14:paraId="6BEE6A6E"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does not currently operate any UAS platforms, drone software systems, or related public-safety aviation assets.</w:t>
      </w:r>
      <w:r w:rsidRPr="00405C57">
        <w:rPr>
          <w:rStyle w:val="eop"/>
        </w:rPr>
        <w:t> </w:t>
      </w:r>
    </w:p>
    <w:p w:rsidRPr="00405C57" w:rsidR="00405C57" w:rsidP="00405C57" w:rsidRDefault="00405C57" w14:paraId="3475DE65" w14:textId="77777777">
      <w:pPr>
        <w:pStyle w:val="paragraph"/>
        <w:spacing w:before="0" w:beforeAutospacing="0" w:after="120" w:afterAutospacing="0"/>
        <w:ind w:left="360"/>
        <w:textAlignment w:val="baseline"/>
      </w:pPr>
      <w:r w:rsidRPr="00405C57">
        <w:rPr>
          <w:rStyle w:val="normaltextrun"/>
          <w:b/>
          <w:bCs/>
        </w:rPr>
        <w:t>Question 37:</w:t>
      </w:r>
      <w:r w:rsidRPr="00405C57">
        <w:rPr>
          <w:rStyle w:val="normaltextrun"/>
        </w:rPr>
        <w:t> Future Expansion: Is the City interested in future capabilities such as autonomous operations, AI-assisted analytics, sensor fusion, remote inspections, or other emerging UAS technologies beyond the immediate procurement scope?</w:t>
      </w:r>
      <w:r w:rsidRPr="00405C57">
        <w:rPr>
          <w:rStyle w:val="eop"/>
        </w:rPr>
        <w:t> </w:t>
      </w:r>
    </w:p>
    <w:p w:rsidRPr="00405C57" w:rsidR="00405C57" w:rsidP="00405C57" w:rsidRDefault="00405C57" w14:paraId="28E199D7"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Proposals will be evaluated on the scope defined in this RFP. Proposers may briefly describe roadmap capabilities, but any future expansion (e.g., autonomous operations or additional analytics) may require separate City approval processes under BMC 2.99 and 2.100 and should not be assumed or priced in this proposal.</w:t>
      </w:r>
      <w:r w:rsidRPr="00405C57">
        <w:rPr>
          <w:rStyle w:val="eop"/>
        </w:rPr>
        <w:t> </w:t>
      </w:r>
    </w:p>
    <w:p w:rsidRPr="00405C57" w:rsidR="00405C57" w:rsidP="00405C57" w:rsidRDefault="00405C57" w14:paraId="71D79C14" w14:textId="77777777">
      <w:pPr>
        <w:pStyle w:val="paragraph"/>
        <w:spacing w:before="0" w:beforeAutospacing="0" w:after="120" w:afterAutospacing="0"/>
        <w:ind w:left="360"/>
        <w:textAlignment w:val="baseline"/>
      </w:pPr>
      <w:r w:rsidRPr="00405C57">
        <w:rPr>
          <w:rStyle w:val="normaltextrun"/>
          <w:b/>
          <w:bCs/>
        </w:rPr>
        <w:t>Question 38:</w:t>
      </w:r>
      <w:r w:rsidRPr="00405C57">
        <w:rPr>
          <w:rStyle w:val="normaltextrun"/>
        </w:rPr>
        <w:t> Teaming Arrangements: Will the City accept proposals submitted by prime contractors utilizing specialty subcontractors for areas such as drone operations, sensor integration, AI analytics, autonomy technologies, or systems engineering support?</w:t>
      </w:r>
      <w:r w:rsidRPr="00405C57">
        <w:rPr>
          <w:rStyle w:val="eop"/>
        </w:rPr>
        <w:t> </w:t>
      </w:r>
    </w:p>
    <w:p w:rsidRPr="00405C57" w:rsidR="00405C57" w:rsidP="00405C57" w:rsidRDefault="00405C57" w14:paraId="778B9656"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Yes. Proposals may be submitted by a prime contractor utilizing specialty subcontractors. The prime contractor holds full contractual responsibility, and third-party installers or maintenance providers must be disclosed and approved (Section II). See also response to Question 16.</w:t>
      </w:r>
      <w:r w:rsidRPr="00405C57">
        <w:rPr>
          <w:rStyle w:val="eop"/>
        </w:rPr>
        <w:t> </w:t>
      </w:r>
    </w:p>
    <w:p w:rsidRPr="00405C57" w:rsidR="00405C57" w:rsidP="00405C57" w:rsidRDefault="00405C57" w14:paraId="411350D0" w14:textId="77777777">
      <w:pPr>
        <w:pStyle w:val="paragraph"/>
        <w:spacing w:before="0" w:beforeAutospacing="0" w:after="120" w:afterAutospacing="0"/>
        <w:ind w:left="360"/>
        <w:textAlignment w:val="baseline"/>
      </w:pPr>
      <w:r w:rsidRPr="00405C57">
        <w:rPr>
          <w:rStyle w:val="normaltextrun"/>
          <w:b/>
          <w:bCs/>
        </w:rPr>
        <w:t>Question 39:</w:t>
      </w:r>
      <w:r w:rsidRPr="00405C57">
        <w:rPr>
          <w:rStyle w:val="normaltextrun"/>
        </w:rPr>
        <w:t> Small Business Participation: Does the City have any goals, preferences, or evaluation considerations related to small-business participation, disadvantaged businesses, or technology-focused subcontractors?</w:t>
      </w:r>
      <w:r w:rsidRPr="00405C57">
        <w:rPr>
          <w:rStyle w:val="eop"/>
        </w:rPr>
        <w:t> </w:t>
      </w:r>
    </w:p>
    <w:p w:rsidRPr="00405C57" w:rsidR="00405C57" w:rsidP="00405C57" w:rsidRDefault="00405C57" w14:paraId="1D1000E0"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City has not established small or disadvantaged business participation goals for this solicitation. The Local Vendor Preference described in Section VII.F applies as stated.</w:t>
      </w:r>
      <w:r w:rsidRPr="00405C57">
        <w:rPr>
          <w:rStyle w:val="eop"/>
        </w:rPr>
        <w:t> </w:t>
      </w:r>
    </w:p>
    <w:p w:rsidRPr="00405C57" w:rsidR="00405C57" w:rsidP="00405C57" w:rsidRDefault="00405C57" w14:paraId="09FE4587" w14:textId="77777777">
      <w:pPr>
        <w:pStyle w:val="paragraph"/>
        <w:spacing w:before="0" w:beforeAutospacing="0" w:after="120" w:afterAutospacing="0"/>
        <w:ind w:left="360"/>
        <w:textAlignment w:val="baseline"/>
      </w:pPr>
      <w:r w:rsidRPr="00405C57">
        <w:rPr>
          <w:rStyle w:val="normaltextrun"/>
          <w:b/>
          <w:bCs/>
        </w:rPr>
        <w:t>Question 40:</w:t>
      </w:r>
      <w:r w:rsidRPr="00405C57">
        <w:rPr>
          <w:rStyle w:val="normaltextrun"/>
        </w:rPr>
        <w:t> Data Ownership: Can the City clarify expectations regarding ownership, retention, and access rights for video, drone, sensor, and related investigative data collected under the contract?</w:t>
      </w:r>
      <w:r w:rsidRPr="00405C57">
        <w:rPr>
          <w:rStyle w:val="eop"/>
        </w:rPr>
        <w:t> </w:t>
      </w:r>
    </w:p>
    <w:p w:rsidRPr="00405C57" w:rsidR="00405C57" w:rsidP="00405C57" w:rsidRDefault="00405C57" w14:paraId="7ABE0FB3"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The </w:t>
      </w:r>
      <w:proofErr w:type="gramStart"/>
      <w:r w:rsidRPr="00405C57">
        <w:rPr>
          <w:rStyle w:val="normaltextrun"/>
        </w:rPr>
        <w:t>City</w:t>
      </w:r>
      <w:proofErr w:type="gramEnd"/>
      <w:r w:rsidRPr="00405C57">
        <w:rPr>
          <w:rStyle w:val="normaltextrun"/>
        </w:rPr>
        <w:t> owns all City data, including anonymized derivatives. Vendor use of de-identified data is limited to the term of the agreement; retention is governed by City policy with configurable parameters and automatic purge; and the City's ownership, access, and export rights survive termination (Section II).</w:t>
      </w:r>
      <w:r w:rsidRPr="00405C57">
        <w:rPr>
          <w:rStyle w:val="eop"/>
        </w:rPr>
        <w:t> </w:t>
      </w:r>
    </w:p>
    <w:p w:rsidRPr="00405C57" w:rsidR="00405C57" w:rsidP="00405C57" w:rsidRDefault="00405C57" w14:paraId="686D470D" w14:textId="77777777">
      <w:pPr>
        <w:pStyle w:val="paragraph"/>
        <w:spacing w:before="0" w:beforeAutospacing="0" w:after="120" w:afterAutospacing="0"/>
        <w:ind w:left="360"/>
        <w:textAlignment w:val="baseline"/>
      </w:pPr>
      <w:r w:rsidRPr="00405C57">
        <w:rPr>
          <w:rStyle w:val="normaltextrun"/>
          <w:b/>
          <w:bCs/>
        </w:rPr>
        <w:lastRenderedPageBreak/>
        <w:t>Question 41:</w:t>
      </w:r>
      <w:r w:rsidRPr="00405C57">
        <w:rPr>
          <w:rStyle w:val="normaltextrun"/>
        </w:rPr>
        <w:t> Open Architecture: Does the City </w:t>
      </w:r>
      <w:proofErr w:type="gramStart"/>
      <w:r w:rsidRPr="00405C57">
        <w:rPr>
          <w:rStyle w:val="normaltextrun"/>
        </w:rPr>
        <w:t>have a preference for</w:t>
      </w:r>
      <w:proofErr w:type="gramEnd"/>
      <w:r w:rsidRPr="00405C57">
        <w:rPr>
          <w:rStyle w:val="normaltextrun"/>
        </w:rPr>
        <w:t> open-architecture solutions and interoperability with future technologies that may be added after contract award?</w:t>
      </w:r>
      <w:r w:rsidRPr="00405C57">
        <w:rPr>
          <w:rStyle w:val="eop"/>
        </w:rPr>
        <w:t> </w:t>
      </w:r>
    </w:p>
    <w:p w:rsidRPr="00405C57" w:rsidR="00405C57" w:rsidP="00405C57" w:rsidRDefault="00405C57" w14:paraId="434BB5D5"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Yes. Documented integrations and APIs are required of every component (Section II, Interoperability) and are scored under the Integration and Interoperability criterion. See also response to Question 26.</w:t>
      </w:r>
      <w:r w:rsidRPr="00405C57">
        <w:rPr>
          <w:rStyle w:val="eop"/>
        </w:rPr>
        <w:t> </w:t>
      </w:r>
    </w:p>
    <w:p w:rsidRPr="00405C57" w:rsidR="00405C57" w:rsidP="00405C57" w:rsidRDefault="00405C57" w14:paraId="4A8B8CBD" w14:textId="77777777">
      <w:pPr>
        <w:pStyle w:val="paragraph"/>
        <w:spacing w:before="0" w:beforeAutospacing="0" w:after="120" w:afterAutospacing="0"/>
        <w:ind w:left="360"/>
        <w:textAlignment w:val="baseline"/>
      </w:pPr>
      <w:r w:rsidRPr="00405C57">
        <w:rPr>
          <w:rStyle w:val="normaltextrun"/>
          <w:b/>
          <w:bCs/>
        </w:rPr>
        <w:t>Question 42:</w:t>
      </w:r>
      <w:r w:rsidRPr="00405C57">
        <w:rPr>
          <w:rStyle w:val="normaltextrun"/>
        </w:rPr>
        <w:t> If a proposer identifies limited exceptions or alternative language to the RFP's required contractual and data-governance terms (such as financial recourse), will the proposal still be considered responsive, or would any such exception be treated as grounds for disqualification or score reduction.</w:t>
      </w:r>
      <w:r w:rsidRPr="00405C57">
        <w:rPr>
          <w:rStyle w:val="eop"/>
        </w:rPr>
        <w:t> </w:t>
      </w:r>
    </w:p>
    <w:p w:rsidRPr="00405C57" w:rsidR="00405C57" w:rsidP="00405C57" w:rsidRDefault="00405C57" w14:paraId="66A2F8C3"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xml:space="preserve"> Identifying exceptions or alternative language does not automatically render a proposal non-responsive; proposers must either explicitly accept the required terms or clearly identify proposed exceptions or alternative formulations. However, the City may deem material exceptions to required privacy, </w:t>
      </w:r>
      <w:proofErr w:type="gramStart"/>
      <w:r w:rsidRPr="00405C57">
        <w:rPr>
          <w:rStyle w:val="normaltextrun"/>
        </w:rPr>
        <w:t>data ownership</w:t>
      </w:r>
      <w:proofErr w:type="gramEnd"/>
      <w:r w:rsidRPr="00405C57">
        <w:rPr>
          <w:rStyle w:val="normaltextrun"/>
        </w:rPr>
        <w:t>, data-sharing, security, auditability, sanctuary policy, or breach accountability provisions grounds for reduced scoring, per Section II (Contractual Protections).</w:t>
      </w:r>
      <w:r w:rsidRPr="00405C57">
        <w:rPr>
          <w:rStyle w:val="eop"/>
        </w:rPr>
        <w:t> </w:t>
      </w:r>
    </w:p>
    <w:p w:rsidRPr="00405C57" w:rsidR="00405C57" w:rsidP="00405C57" w:rsidRDefault="00405C57" w14:paraId="152E4355" w14:textId="77777777">
      <w:pPr>
        <w:pStyle w:val="paragraph"/>
        <w:spacing w:before="0" w:beforeAutospacing="0" w:after="120" w:afterAutospacing="0"/>
        <w:ind w:left="360"/>
        <w:textAlignment w:val="baseline"/>
      </w:pPr>
      <w:r w:rsidRPr="00405C57">
        <w:rPr>
          <w:rStyle w:val="normaltextrun"/>
          <w:b/>
          <w:bCs/>
        </w:rPr>
        <w:t>Question 43:</w:t>
      </w:r>
      <w:r w:rsidRPr="00405C57">
        <w:rPr>
          <w:rStyle w:val="normaltextrun"/>
        </w:rPr>
        <w:t> For Technology Areas involving deployed hardware and/or streaming operations, please confirm the City's expectation regarding connectivity responsibility. When the RFP refers to an "all-inclusive" solution and requires pricing to include connectivity, does the City expect the proposer to furnish, manage, and price all network/connectivity components required for operation (for example cellular service, networking equipment, and related configuration), or may proposers assume the City will provide certain site-level services such as internet backhaul and power at deployment locations? Please also clarify whether this expectation differs by Technology Area.</w:t>
      </w:r>
      <w:r w:rsidRPr="00405C57">
        <w:rPr>
          <w:rStyle w:val="eop"/>
        </w:rPr>
        <w:t> </w:t>
      </w:r>
    </w:p>
    <w:p w:rsidRPr="00405C57" w:rsidR="00405C57" w:rsidP="00405C57" w:rsidRDefault="00405C57" w14:paraId="2AD9DC56" w14:textId="77777777">
      <w:pPr>
        <w:pStyle w:val="paragraph"/>
        <w:spacing w:before="0" w:beforeAutospacing="0" w:after="120" w:afterAutospacing="0"/>
        <w:ind w:left="360"/>
        <w:textAlignment w:val="baseline"/>
      </w:pPr>
      <w:r w:rsidRPr="00405C57">
        <w:rPr>
          <w:rStyle w:val="normaltextrun"/>
          <w:b/>
          <w:bCs/>
        </w:rPr>
        <w:t>Answer:</w:t>
      </w:r>
      <w:r w:rsidRPr="00405C57">
        <w:rPr>
          <w:rStyle w:val="normaltextrun"/>
        </w:rPr>
        <w:t> In every Technology Area involving hardware, the proposer is responsible for furnishing, managing, and pricing all connectivity required for operation including cellular service, networking equipment, and configuration except as expressly stated below for Area 3. Areas 1 and 2 must operate fully independent of wired power and network infrastructure per their specifications, and proposers should not assume City-provided power or backhaul at those deployment locations. For Area 3, the City will provide commercial power and wired network backhaul at the approved docking station sites; proposers shall identify their site requirements (e.g., bandwidth, latency, and network/security configuration) for City review, and shall describe their approach to connectivity redundancy, including any cellular failover, with associated costs identified. All in-flight command-and-control and video links, and all other DFR components and connectivity, remain the proposer's responsibility.</w:t>
      </w:r>
      <w:r w:rsidRPr="00405C57">
        <w:rPr>
          <w:rStyle w:val="eop"/>
        </w:rPr>
        <w:t> </w:t>
      </w:r>
    </w:p>
    <w:p w:rsidRPr="00405C57" w:rsidR="00B3673A" w:rsidP="00405C57" w:rsidRDefault="00B3673A" w14:paraId="167DDA04" w14:textId="77777777">
      <w:pPr>
        <w:jc w:val="both"/>
        <w:rPr>
          <w:szCs w:val="24"/>
        </w:rPr>
      </w:pPr>
    </w:p>
    <w:p w:rsidRPr="00405C57" w:rsidR="00B3673A" w:rsidP="00405C57" w:rsidRDefault="00B3673A" w14:paraId="78B81115" w14:textId="77777777">
      <w:pPr>
        <w:jc w:val="both"/>
        <w:rPr>
          <w:szCs w:val="24"/>
        </w:rPr>
      </w:pPr>
    </w:p>
    <w:p w:rsidRPr="00405C57" w:rsidR="00B3673A" w:rsidP="00405C57" w:rsidRDefault="00B3673A" w14:paraId="22FDABE4" w14:textId="44DDEC4A">
      <w:pPr>
        <w:ind w:left="360"/>
        <w:rPr>
          <w:b/>
          <w:szCs w:val="24"/>
        </w:rPr>
      </w:pPr>
      <w:r w:rsidRPr="00405C57">
        <w:rPr>
          <w:b/>
          <w:szCs w:val="24"/>
        </w:rPr>
        <w:t xml:space="preserve">Except as provided </w:t>
      </w:r>
      <w:proofErr w:type="gramStart"/>
      <w:r w:rsidRPr="00405C57">
        <w:rPr>
          <w:b/>
          <w:szCs w:val="24"/>
        </w:rPr>
        <w:t>herein</w:t>
      </w:r>
      <w:proofErr w:type="gramEnd"/>
      <w:r w:rsidRPr="00405C57">
        <w:rPr>
          <w:b/>
          <w:szCs w:val="24"/>
        </w:rPr>
        <w:t xml:space="preserve"> all other terms and conditions remain unchanged.</w:t>
      </w:r>
    </w:p>
    <w:p w:rsidRPr="008F20A0" w:rsidR="004C53D5" w:rsidP="00405C57" w:rsidRDefault="004C53D5" w14:paraId="70AF6172" w14:textId="77777777">
      <w:pPr>
        <w:ind w:left="180"/>
      </w:pPr>
    </w:p>
    <w:sectPr w:rsidRPr="008F20A0" w:rsidR="004C53D5" w:rsidSect="00022E5A">
      <w:headerReference w:type="first" r:id="rId12"/>
      <w:footerReference w:type="first" r:id="rId13"/>
      <w:endnotePr>
        <w:numFmt w:val="decimal"/>
      </w:endnotePr>
      <w:pgSz w:w="12240" w:h="15840" w:orient="portrait"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230" w:rsidRDefault="002A1230" w14:paraId="1535EB31" w14:textId="77777777">
      <w:r>
        <w:separator/>
      </w:r>
    </w:p>
  </w:endnote>
  <w:endnote w:type="continuationSeparator" w:id="0">
    <w:p w:rsidR="002A1230" w:rsidRDefault="002A1230" w14:paraId="399BCC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64A" w:rsidRDefault="00A7464A" w14:paraId="70AF617B" w14:textId="77777777">
    <w:pPr>
      <w:tabs>
        <w:tab w:val="left" w:pos="0"/>
        <w:tab w:val="center" w:pos="4320"/>
        <w:tab w:val="right" w:pos="8640"/>
        <w:tab w:val="left" w:pos="9360"/>
        <w:tab w:val="left" w:pos="10080"/>
      </w:tabs>
      <w:jc w:val="center"/>
      <w:rPr>
        <w:sz w:val="18"/>
      </w:rPr>
    </w:pPr>
    <w:r>
      <w:rPr>
        <w:sz w:val="18"/>
      </w:rPr>
      <w:t>2180 Milvia Street, Berkeley, CA  94704    Tel: 510.981.7320    TDD: 510.981.6903    Fax: 510.981.7390</w:t>
    </w:r>
  </w:p>
  <w:p w:rsidR="00A7464A" w:rsidRDefault="00A7464A" w14:paraId="70AF617C" w14:textId="64218961">
    <w:pPr>
      <w:tabs>
        <w:tab w:val="left" w:pos="0"/>
        <w:tab w:val="center" w:pos="4320"/>
        <w:tab w:val="right" w:pos="8640"/>
        <w:tab w:val="left" w:pos="9360"/>
        <w:tab w:val="left" w:pos="10080"/>
      </w:tabs>
      <w:jc w:val="center"/>
      <w:rPr>
        <w:sz w:val="18"/>
      </w:rPr>
    </w:pPr>
    <w:r>
      <w:rPr>
        <w:sz w:val="18"/>
      </w:rPr>
      <w:t xml:space="preserve">E-mail: </w:t>
    </w:r>
    <w:hyperlink w:history="1" r:id="rId1">
      <w:r w:rsidRPr="00D62858" w:rsidR="00100F47">
        <w:rPr>
          <w:rStyle w:val="Hyperlink"/>
          <w:sz w:val="18"/>
        </w:rPr>
        <w:t>purchasing@berkeleyca.gov</w:t>
      </w:r>
    </w:hyperlink>
    <w:r>
      <w:rPr>
        <w:sz w:val="18"/>
      </w:rPr>
      <w:t xml:space="preserve"> Website: </w:t>
    </w:r>
    <w:r>
      <w:rPr>
        <w:rStyle w:val="Hyperlink"/>
        <w:sz w:val="18"/>
      </w:rPr>
      <w:t>http://www.ci.berkeley.ca.us/finance</w:t>
    </w:r>
  </w:p>
  <w:p w:rsidR="00A7464A" w:rsidRDefault="00A7464A" w14:paraId="70AF61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230" w:rsidRDefault="002A1230" w14:paraId="65B1610B" w14:textId="77777777">
      <w:r>
        <w:separator/>
      </w:r>
    </w:p>
  </w:footnote>
  <w:footnote w:type="continuationSeparator" w:id="0">
    <w:p w:rsidR="002A1230" w:rsidRDefault="002A1230" w14:paraId="4307A5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7464A" w:rsidRDefault="00FB3675" w14:paraId="70AF6177" w14:textId="583EC959">
    <w:pPr>
      <w:pStyle w:val="Header"/>
      <w:spacing w:after="120"/>
    </w:pPr>
    <w:r>
      <w:rPr>
        <w:noProof/>
      </w:rPr>
      <w:drawing>
        <wp:inline distT="0" distB="0" distL="0" distR="0" wp14:anchorId="70AF617E" wp14:editId="5D927FD4">
          <wp:extent cx="1097280" cy="1097280"/>
          <wp:effectExtent l="0" t="0" r="7620" b="7620"/>
          <wp:docPr id="1" name="Picture 1" descr="color logo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logo back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rsidR="00A7464A" w:rsidRDefault="00A7464A" w14:paraId="70AF6178" w14:textId="77777777">
    <w:pPr>
      <w:tabs>
        <w:tab w:val="center" w:pos="4968"/>
      </w:tabs>
      <w:suppressAutoHyphens/>
      <w:overflowPunct w:val="0"/>
      <w:autoSpaceDE w:val="0"/>
      <w:autoSpaceDN w:val="0"/>
      <w:adjustRightInd w:val="0"/>
      <w:rPr>
        <w:b/>
        <w:spacing w:val="-3"/>
        <w:sz w:val="22"/>
      </w:rPr>
    </w:pPr>
    <w:r>
      <w:rPr>
        <w:b/>
        <w:spacing w:val="-3"/>
        <w:sz w:val="22"/>
      </w:rPr>
      <w:t>Finance Department</w:t>
    </w:r>
  </w:p>
  <w:p w:rsidR="00A7464A" w:rsidRDefault="00A7464A" w14:paraId="70AF6179" w14:textId="77777777">
    <w:pPr>
      <w:tabs>
        <w:tab w:val="center" w:pos="4968"/>
      </w:tabs>
      <w:suppressAutoHyphens/>
      <w:overflowPunct w:val="0"/>
      <w:autoSpaceDE w:val="0"/>
      <w:autoSpaceDN w:val="0"/>
      <w:adjustRightInd w:val="0"/>
      <w:rPr>
        <w:sz w:val="20"/>
      </w:rPr>
    </w:pPr>
    <w:r>
      <w:rPr>
        <w:sz w:val="20"/>
      </w:rPr>
      <w:t>Purchasing Division</w:t>
    </w:r>
  </w:p>
  <w:p w:rsidR="00A7464A" w:rsidRDefault="00A7464A" w14:paraId="70AF61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54"/>
    <w:rsid w:val="00022E5A"/>
    <w:rsid w:val="000E5BCB"/>
    <w:rsid w:val="00100F47"/>
    <w:rsid w:val="001559B3"/>
    <w:rsid w:val="001B2DE7"/>
    <w:rsid w:val="001C0037"/>
    <w:rsid w:val="001E7E91"/>
    <w:rsid w:val="001F588D"/>
    <w:rsid w:val="00290014"/>
    <w:rsid w:val="002A1230"/>
    <w:rsid w:val="002A3B38"/>
    <w:rsid w:val="00337619"/>
    <w:rsid w:val="003E69E2"/>
    <w:rsid w:val="00405C57"/>
    <w:rsid w:val="00473C37"/>
    <w:rsid w:val="004C53D5"/>
    <w:rsid w:val="00517354"/>
    <w:rsid w:val="006502E6"/>
    <w:rsid w:val="00710F71"/>
    <w:rsid w:val="008700C4"/>
    <w:rsid w:val="008F20A0"/>
    <w:rsid w:val="009D6C54"/>
    <w:rsid w:val="00A24E32"/>
    <w:rsid w:val="00A7464A"/>
    <w:rsid w:val="00A84B09"/>
    <w:rsid w:val="00B3673A"/>
    <w:rsid w:val="00B41FCC"/>
    <w:rsid w:val="00BF3637"/>
    <w:rsid w:val="00C64FA6"/>
    <w:rsid w:val="00FB3675"/>
    <w:rsid w:val="03D56016"/>
    <w:rsid w:val="063EFB76"/>
    <w:rsid w:val="37C04AF4"/>
    <w:rsid w:val="4CA49DE3"/>
    <w:rsid w:val="50E8901A"/>
    <w:rsid w:val="66CE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F6140"/>
  <w15:docId w15:val="{7FC000DA-07F6-4E95-BF11-76115F9C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E5A"/>
    <w:pPr>
      <w:widowControl w:val="0"/>
    </w:pPr>
    <w:rPr>
      <w:snapToGrid w:val="0"/>
      <w:sz w:val="24"/>
    </w:rPr>
  </w:style>
  <w:style w:type="paragraph" w:styleId="Heading1">
    <w:name w:val="heading 1"/>
    <w:basedOn w:val="Normal"/>
    <w:next w:val="Normal"/>
    <w:qFormat/>
    <w:rsid w:val="00022E5A"/>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22E5A"/>
    <w:pPr>
      <w:keepNext/>
      <w:widowControl/>
      <w:outlineLvl w:val="1"/>
    </w:pPr>
    <w:rPr>
      <w:b/>
      <w:bCs/>
      <w:snapToGrid/>
      <w:szCs w:val="24"/>
    </w:rPr>
  </w:style>
  <w:style w:type="paragraph" w:styleId="Heading3">
    <w:name w:val="heading 3"/>
    <w:basedOn w:val="Normal"/>
    <w:next w:val="Normal"/>
    <w:qFormat/>
    <w:rsid w:val="00022E5A"/>
    <w:pPr>
      <w:keepNext/>
      <w:jc w:val="center"/>
      <w:outlineLvl w:val="2"/>
    </w:pPr>
    <w:rPr>
      <w:b/>
      <w:bCs/>
      <w:sz w:val="22"/>
    </w:rPr>
  </w:style>
  <w:style w:type="paragraph" w:styleId="Heading4">
    <w:name w:val="heading 4"/>
    <w:basedOn w:val="Normal"/>
    <w:next w:val="Normal"/>
    <w:qFormat/>
    <w:rsid w:val="00022E5A"/>
    <w:pPr>
      <w:keepNext/>
      <w:widowControl/>
      <w:outlineLvl w:val="3"/>
    </w:pPr>
    <w:rPr>
      <w:b/>
      <w:bCs/>
      <w:snapToGrid/>
      <w:szCs w:val="24"/>
      <w:u w:val="single"/>
    </w:rPr>
  </w:style>
  <w:style w:type="paragraph" w:styleId="Heading6">
    <w:name w:val="heading 6"/>
    <w:basedOn w:val="Normal"/>
    <w:next w:val="Normal"/>
    <w:link w:val="Heading6Char"/>
    <w:uiPriority w:val="9"/>
    <w:semiHidden/>
    <w:unhideWhenUsed/>
    <w:qFormat/>
    <w:rsid w:val="00473C37"/>
    <w:pPr>
      <w:spacing w:before="240" w:after="60"/>
      <w:outlineLvl w:val="5"/>
    </w:pPr>
    <w:rPr>
      <w:rFonts w:ascii="Calibri" w:hAnsi="Calibri"/>
      <w:b/>
      <w:bCs/>
      <w:sz w:val="22"/>
      <w:szCs w:val="22"/>
    </w:rPr>
  </w:style>
  <w:style w:type="paragraph" w:styleId="Heading9">
    <w:name w:val="heading 9"/>
    <w:basedOn w:val="Normal"/>
    <w:next w:val="Normal"/>
    <w:qFormat/>
    <w:rsid w:val="00022E5A"/>
    <w:pPr>
      <w:keepNext/>
      <w:widowControl/>
      <w:ind w:right="180"/>
      <w:outlineLvl w:val="8"/>
    </w:pPr>
    <w:rPr>
      <w:b/>
      <w:snapToGrid/>
      <w:szCs w:val="24"/>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rsid w:val="00022E5A"/>
  </w:style>
  <w:style w:type="paragraph" w:styleId="Footer">
    <w:name w:val="footer"/>
    <w:basedOn w:val="Normal"/>
    <w:link w:val="FooterChar"/>
    <w:semiHidden/>
    <w:rsid w:val="00022E5A"/>
    <w:pPr>
      <w:tabs>
        <w:tab w:val="center" w:pos="4320"/>
        <w:tab w:val="right" w:pos="8640"/>
      </w:tabs>
    </w:pPr>
  </w:style>
  <w:style w:type="paragraph" w:styleId="Header">
    <w:name w:val="header"/>
    <w:basedOn w:val="Normal"/>
    <w:semiHidden/>
    <w:rsid w:val="00022E5A"/>
    <w:pPr>
      <w:tabs>
        <w:tab w:val="center" w:pos="4320"/>
        <w:tab w:val="right" w:pos="8640"/>
      </w:tabs>
    </w:pPr>
  </w:style>
  <w:style w:type="character" w:styleId="Hyperlink">
    <w:name w:val="Hyperlink"/>
    <w:basedOn w:val="DefaultParagraphFont"/>
    <w:semiHidden/>
    <w:rsid w:val="00022E5A"/>
    <w:rPr>
      <w:color w:val="0000FF"/>
      <w:u w:val="single"/>
    </w:rPr>
  </w:style>
  <w:style w:type="paragraph" w:styleId="BodyTextIndent">
    <w:name w:val="Body Text Indent"/>
    <w:basedOn w:val="Normal"/>
    <w:semiHidden/>
    <w:rsid w:val="00022E5A"/>
    <w:pPr>
      <w:keepNext/>
      <w:keepLines/>
      <w:tabs>
        <w:tab w:val="left" w:pos="18"/>
        <w:tab w:val="left" w:pos="73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ind w:left="1440" w:hanging="1440"/>
    </w:pPr>
    <w:rPr>
      <w:rFonts w:ascii="Times" w:hAnsi="Times"/>
      <w:sz w:val="22"/>
    </w:rPr>
  </w:style>
  <w:style w:type="paragraph" w:styleId="HTMLPreformatted">
    <w:name w:val="HTML Preformatted"/>
    <w:basedOn w:val="Normal"/>
    <w:semiHidden/>
    <w:rsid w:val="00022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snapToGrid/>
      <w:sz w:val="20"/>
    </w:rPr>
  </w:style>
  <w:style w:type="character" w:styleId="PageNumber">
    <w:name w:val="page number"/>
    <w:basedOn w:val="DefaultParagraphFont"/>
    <w:semiHidden/>
    <w:rsid w:val="00022E5A"/>
  </w:style>
  <w:style w:type="paragraph" w:styleId="NormalWeb">
    <w:name w:val="Normal (Web)"/>
    <w:basedOn w:val="Normal"/>
    <w:semiHidden/>
    <w:rsid w:val="00022E5A"/>
    <w:pPr>
      <w:widowControl/>
      <w:spacing w:before="100" w:beforeAutospacing="1" w:after="100" w:afterAutospacing="1"/>
    </w:pPr>
    <w:rPr>
      <w:rFonts w:ascii="Arial Unicode MS" w:hAnsi="Arial Unicode MS" w:eastAsia="Arial Unicode MS" w:cs="Arial Unicode MS"/>
      <w:snapToGrid/>
      <w:szCs w:val="24"/>
    </w:rPr>
  </w:style>
  <w:style w:type="character" w:styleId="FollowedHyperlink">
    <w:name w:val="FollowedHyperlink"/>
    <w:basedOn w:val="DefaultParagraphFont"/>
    <w:semiHidden/>
    <w:rsid w:val="00022E5A"/>
    <w:rPr>
      <w:color w:val="800080"/>
      <w:u w:val="single"/>
    </w:rPr>
  </w:style>
  <w:style w:type="paragraph" w:styleId="BodyText">
    <w:name w:val="Body Text"/>
    <w:basedOn w:val="Normal"/>
    <w:semiHidden/>
    <w:rsid w:val="00022E5A"/>
    <w:pPr>
      <w:tabs>
        <w:tab w:val="left" w:pos="1089"/>
        <w:tab w:val="left" w:pos="10026"/>
      </w:tabs>
    </w:pPr>
    <w:rPr>
      <w:sz w:val="22"/>
      <w:u w:val="single"/>
    </w:rPr>
  </w:style>
  <w:style w:type="paragraph" w:styleId="BodyText2">
    <w:name w:val="Body Text 2"/>
    <w:basedOn w:val="Normal"/>
    <w:semiHidden/>
    <w:rsid w:val="00022E5A"/>
    <w:pPr>
      <w:widowControl/>
    </w:pPr>
    <w:rPr>
      <w:b/>
      <w:bCs/>
      <w:snapToGrid/>
      <w:szCs w:val="24"/>
    </w:rPr>
  </w:style>
  <w:style w:type="paragraph" w:styleId="Normal-J" w:customStyle="1">
    <w:name w:val="Normal-J"/>
    <w:basedOn w:val="Normal"/>
    <w:rsid w:val="00022E5A"/>
    <w:pPr>
      <w:widowControl/>
      <w:spacing w:after="240"/>
      <w:jc w:val="both"/>
    </w:pPr>
    <w:rPr>
      <w:snapToGrid/>
    </w:rPr>
  </w:style>
  <w:style w:type="paragraph" w:styleId="LEFTJUST-NOINDENTS" w:customStyle="1">
    <w:name w:val="LEFT JUST - NO INDENTS"/>
    <w:rsid w:val="00022E5A"/>
    <w:pPr>
      <w:widowControl w:val="0"/>
      <w:tabs>
        <w:tab w:val="left" w:pos="432"/>
      </w:tabs>
      <w:overflowPunct w:val="0"/>
      <w:autoSpaceDE w:val="0"/>
      <w:autoSpaceDN w:val="0"/>
      <w:adjustRightInd w:val="0"/>
      <w:spacing w:after="240"/>
      <w:jc w:val="both"/>
      <w:textAlignment w:val="baseline"/>
    </w:pPr>
    <w:rPr>
      <w:rFonts w:ascii="Times" w:hAnsi="Times"/>
      <w:sz w:val="24"/>
    </w:rPr>
  </w:style>
  <w:style w:type="paragraph" w:styleId="Caption">
    <w:name w:val="caption"/>
    <w:basedOn w:val="Normal"/>
    <w:next w:val="Normal"/>
    <w:qFormat/>
    <w:rsid w:val="00022E5A"/>
    <w:pPr>
      <w:tabs>
        <w:tab w:val="center" w:pos="4968"/>
      </w:tabs>
      <w:suppressAutoHyphens/>
      <w:overflowPunct w:val="0"/>
      <w:autoSpaceDE w:val="0"/>
      <w:autoSpaceDN w:val="0"/>
      <w:adjustRightInd w:val="0"/>
      <w:jc w:val="center"/>
    </w:pPr>
    <w:rPr>
      <w:b/>
      <w:snapToGrid/>
      <w:spacing w:val="-3"/>
      <w:sz w:val="40"/>
      <w:szCs w:val="24"/>
    </w:rPr>
  </w:style>
  <w:style w:type="paragraph" w:styleId="BodyTextIndent2">
    <w:name w:val="Body Text Indent 2"/>
    <w:basedOn w:val="Normal"/>
    <w:semiHidden/>
    <w:rsid w:val="00022E5A"/>
    <w:pPr>
      <w:widowControl/>
      <w:autoSpaceDE w:val="0"/>
      <w:autoSpaceDN w:val="0"/>
      <w:adjustRightInd w:val="0"/>
      <w:ind w:left="1440"/>
    </w:pPr>
    <w:rPr>
      <w:snapToGrid/>
      <w:sz w:val="22"/>
      <w:szCs w:val="22"/>
    </w:rPr>
  </w:style>
  <w:style w:type="paragraph" w:styleId="BodyTextIndent3">
    <w:name w:val="Body Text Indent 3"/>
    <w:basedOn w:val="Normal"/>
    <w:semiHidden/>
    <w:rsid w:val="00022E5A"/>
    <w:pPr>
      <w:widowControl/>
      <w:autoSpaceDE w:val="0"/>
      <w:autoSpaceDN w:val="0"/>
      <w:adjustRightInd w:val="0"/>
      <w:ind w:left="1080"/>
    </w:pPr>
    <w:rPr>
      <w:snapToGrid/>
      <w:sz w:val="22"/>
    </w:rPr>
  </w:style>
  <w:style w:type="character" w:styleId="Heading6Char" w:customStyle="1">
    <w:name w:val="Heading 6 Char"/>
    <w:basedOn w:val="DefaultParagraphFont"/>
    <w:link w:val="Heading6"/>
    <w:uiPriority w:val="9"/>
    <w:semiHidden/>
    <w:rsid w:val="00473C37"/>
    <w:rPr>
      <w:rFonts w:ascii="Calibri" w:hAnsi="Calibri" w:eastAsia="Times New Roman" w:cs="Times New Roman"/>
      <w:b/>
      <w:bCs/>
      <w:snapToGrid w:val="0"/>
      <w:sz w:val="22"/>
      <w:szCs w:val="22"/>
    </w:rPr>
  </w:style>
  <w:style w:type="character" w:styleId="Heading2Char" w:customStyle="1">
    <w:name w:val="Heading 2 Char"/>
    <w:basedOn w:val="DefaultParagraphFont"/>
    <w:link w:val="Heading2"/>
    <w:rsid w:val="00473C37"/>
    <w:rPr>
      <w:b/>
      <w:bCs/>
      <w:sz w:val="24"/>
      <w:szCs w:val="24"/>
    </w:rPr>
  </w:style>
  <w:style w:type="character" w:styleId="FooterChar" w:customStyle="1">
    <w:name w:val="Footer Char"/>
    <w:basedOn w:val="DefaultParagraphFont"/>
    <w:link w:val="Footer"/>
    <w:semiHidden/>
    <w:rsid w:val="00473C37"/>
    <w:rPr>
      <w:snapToGrid w:val="0"/>
      <w:sz w:val="24"/>
    </w:rPr>
  </w:style>
  <w:style w:type="character" w:styleId="UnresolvedMention">
    <w:name w:val="Unresolved Mention"/>
    <w:basedOn w:val="DefaultParagraphFont"/>
    <w:uiPriority w:val="99"/>
    <w:semiHidden/>
    <w:unhideWhenUsed/>
    <w:rsid w:val="00100F47"/>
    <w:rPr>
      <w:color w:val="605E5C"/>
      <w:shd w:val="clear" w:color="auto" w:fill="E1DFDD"/>
    </w:rPr>
  </w:style>
  <w:style w:type="paragraph" w:styleId="paragraph" w:customStyle="1">
    <w:name w:val="paragraph"/>
    <w:basedOn w:val="Normal"/>
    <w:rsid w:val="00405C57"/>
    <w:pPr>
      <w:widowControl/>
      <w:spacing w:before="100" w:beforeAutospacing="1" w:after="100" w:afterAutospacing="1"/>
    </w:pPr>
    <w:rPr>
      <w:snapToGrid/>
      <w:szCs w:val="24"/>
    </w:rPr>
  </w:style>
  <w:style w:type="character" w:styleId="normaltextrun" w:customStyle="1">
    <w:name w:val="normaltextrun"/>
    <w:basedOn w:val="DefaultParagraphFont"/>
    <w:rsid w:val="00405C57"/>
  </w:style>
  <w:style w:type="character" w:styleId="eop" w:customStyle="1">
    <w:name w:val="eop"/>
    <w:basedOn w:val="DefaultParagraphFont"/>
    <w:rsid w:val="00405C57"/>
  </w:style>
  <w:style w:type="paragraph" w:styleId="ListParagraph">
    <w:name w:val="List Paragraph"/>
    <w:basedOn w:val="Normal"/>
    <w:uiPriority w:val="34"/>
    <w:qFormat/>
    <w:rsid w:val="00405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olicitations@berkeleyca.gov"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ntTable" Target="fontTable.xml" Id="rId1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hyperlink" Target="mailto:purchasing@berkeley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4b8662-46a1-40dc-a3c7-e77ca0c4277d">
      <Terms xmlns="http://schemas.microsoft.com/office/infopath/2007/PartnerControls"/>
    </lcf76f155ced4ddcb4097134ff3c332f>
    <TaxCatchAll xmlns="63116009-95fb-4a11-9c0a-1b28a8090dbb" xsi:nil="true"/>
    <SharedWithUsers xmlns="63116009-95fb-4a11-9c0a-1b28a8090dbb">
      <UserInfo>
        <DisplayName>All Staff</DisplayName>
        <AccountId>29</AccountId>
        <AccountType/>
      </UserInfo>
      <UserInfo>
        <DisplayName>Katz, Mary-Claire</DisplayName>
        <AccountId>244</AccountId>
        <AccountType/>
      </UserInfo>
      <UserInfo>
        <DisplayName>Mayer, Tess</DisplayName>
        <AccountId>592</AccountId>
        <AccountType/>
      </UserInfo>
      <UserInfo>
        <DisplayName>Gallaread, Nneka</DisplayName>
        <AccountId>122</AccountId>
        <AccountType/>
      </UserInfo>
      <UserInfo>
        <DisplayName>Salonga, Terrence</DisplayName>
        <AccountId>516</AccountId>
        <AccountType/>
      </UserInfo>
      <UserInfo>
        <DisplayName>Hawn, Katherine</DisplayName>
        <AccountId>596</AccountId>
        <AccountType/>
      </UserInfo>
      <UserInfo>
        <DisplayName>Uberti, Mike</DisplayName>
        <AccountId>542</AccountId>
        <AccountType/>
      </UserInfo>
      <UserInfo>
        <DisplayName>Anderson, Eric</DisplayName>
        <AccountId>737</AccountId>
        <AccountType/>
      </UserInfo>
      <UserInfo>
        <DisplayName>Taleporos, Zoe</DisplayName>
        <AccountId>756</AccountId>
        <AccountType/>
      </UserInfo>
      <UserInfo>
        <DisplayName>Deitch, Alexandra</DisplayName>
        <AccountId>179</AccountId>
        <AccountType/>
      </UserInfo>
      <UserInfo>
        <DisplayName>Hernandez, Lisa</DisplayName>
        <AccountId>753</AccountId>
        <AccountType/>
      </UserInfo>
      <UserInfo>
        <DisplayName>Van Dyke, Katie</DisplayName>
        <AccountId>468</AccountId>
        <AccountType/>
      </UserInfo>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EBAE6F91619644B11D681547FA21E3" ma:contentTypeVersion="20" ma:contentTypeDescription="Create a new document." ma:contentTypeScope="" ma:versionID="7ba279a7d919b10a3c6bd0a4b72f0a47">
  <xsd:schema xmlns:xsd="http://www.w3.org/2001/XMLSchema" xmlns:xs="http://www.w3.org/2001/XMLSchema" xmlns:p="http://schemas.microsoft.com/office/2006/metadata/properties" xmlns:ns2="cb4b8662-46a1-40dc-a3c7-e77ca0c4277d" xmlns:ns3="63116009-95fb-4a11-9c0a-1b28a8090dbb" targetNamespace="http://schemas.microsoft.com/office/2006/metadata/properties" ma:root="true" ma:fieldsID="593bddf6000b8573afb8b8e645f76ee7" ns2:_="" ns3:_="">
    <xsd:import namespace="cb4b8662-46a1-40dc-a3c7-e77ca0c4277d"/>
    <xsd:import namespace="63116009-95fb-4a11-9c0a-1b28a8090d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3:TaxCatchAll" minOccurs="0"/>
                <xsd:element ref="ns2:MediaServiceLocatio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b8662-46a1-40dc-a3c7-e77ca0c42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8b9315-b38c-431e-a234-0d3ee228cc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116009-95fb-4a11-9c0a-1b28a8090db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ab0fa5e-c419-43d9-bd79-e411a7b1d103}" ma:internalName="TaxCatchAll" ma:showField="CatchAllData" ma:web="63116009-95fb-4a11-9c0a-1b28a8090d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7ED39B-563E-43D7-96F6-1E23AC0DDF1D}">
  <ds:schemaRefs>
    <ds:schemaRef ds:uri="http://schemas.microsoft.com/sharepoint/v3/contenttype/forms"/>
  </ds:schemaRefs>
</ds:datastoreItem>
</file>

<file path=customXml/itemProps2.xml><?xml version="1.0" encoding="utf-8"?>
<ds:datastoreItem xmlns:ds="http://schemas.openxmlformats.org/officeDocument/2006/customXml" ds:itemID="{382612C3-1699-4F17-A52B-FB5F821676CB}">
  <ds:schemaRefs>
    <ds:schemaRef ds:uri="http://schemas.microsoft.com/office/2006/metadata/properties"/>
    <ds:schemaRef ds:uri="http://schemas.microsoft.com/office/infopath/2007/PartnerControls"/>
    <ds:schemaRef ds:uri="http://schemas.microsoft.com/sharepoint/v3"/>
    <ds:schemaRef ds:uri="4d442213-ee11-4b50-bc16-1b84a03a0611"/>
    <ds:schemaRef ds:uri="0a2c1138-f578-4ac2-9bcf-b27912e38a88"/>
  </ds:schemaRefs>
</ds:datastoreItem>
</file>

<file path=customXml/itemProps3.xml><?xml version="1.0" encoding="utf-8"?>
<ds:datastoreItem xmlns:ds="http://schemas.openxmlformats.org/officeDocument/2006/customXml" ds:itemID="{A58B23FC-AAD4-431A-8AA5-DBA26BB57F9D}"/>
</file>

<file path=customXml/itemProps4.xml><?xml version="1.0" encoding="utf-8"?>
<ds:datastoreItem xmlns:ds="http://schemas.openxmlformats.org/officeDocument/2006/customXml" ds:itemID="{3CE51F22-D8D8-4F85-8030-E7A9083462F4}">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Dell Computer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Addendum A (Questions &amp; Answers)</dc:title>
  <dc:subject/>
  <dc:creator>Preferred Customer</dc:creator>
  <keywords/>
  <lastModifiedBy>Malmberg, Arlo</lastModifiedBy>
  <revision>4</revision>
  <lastPrinted>2005-02-02T21:46:00.0000000Z</lastPrinted>
  <dcterms:created xsi:type="dcterms:W3CDTF">2026-07-23T19:30:00.0000000Z</dcterms:created>
  <dcterms:modified xsi:type="dcterms:W3CDTF">2026-07-23T22:46:43.9513235Z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0x01010053EBAE6F91619644B11D681547FA21E3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29;#All Staff;#244;#Katz, Mary-Claire;#592;#Mayer, Tess;#122;#Gallaread, Nneka;#516;#Salonga, Terrence;#596;#Hawn, Katherine;#542;#Uberti, Mike;#737;#Anderson, Eric;#756;#Taleporos, Zoe;#179;#Deitch, Alexandra;#753;#Hernandez, Lisa;#468;#Van Dyke, Katie;#</vt:lpwstr>
  </property>
  <property fmtid="{D5CDD505-2E9C-101B-9397-08002B2CF9AE}" pid="11" name="_dlc_DocIdItemGuid">
    <vt:lpwstr>ec3455fb-b6bb-49a9-9cf7-b7a80c5f9637</vt:lpwstr>
  </property>
</Properties>
</file>